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8371D" w:rsidR="00DC3337" w:rsidP="00F743F0" w:rsidRDefault="00F743F0" w14:paraId="1B377B43" w14:textId="77777777">
      <w:pPr>
        <w:pStyle w:val="Overskrift1"/>
      </w:pPr>
      <w:r w:rsidRPr="0058371D">
        <w:t>Innledning og forutsetninger</w:t>
      </w:r>
    </w:p>
    <w:p w:rsidRPr="003C6026" w:rsidR="008B1C26" w:rsidP="00F743F0" w:rsidRDefault="008B1C26" w14:paraId="3A807DAD" w14:textId="77777777">
      <w:pPr>
        <w:pStyle w:val="Brdtekst"/>
        <w:rPr>
          <w:szCs w:val="22"/>
        </w:rPr>
      </w:pPr>
      <w:r w:rsidRPr="003C6026">
        <w:rPr>
          <w:szCs w:val="22"/>
        </w:rPr>
        <w:t xml:space="preserve">Tilbyder </w:t>
      </w:r>
      <w:r w:rsidRPr="003C6026">
        <w:rPr>
          <w:b/>
          <w:szCs w:val="22"/>
          <w:u w:val="thick" w:color="000000"/>
        </w:rPr>
        <w:t xml:space="preserve">skal </w:t>
      </w:r>
      <w:r w:rsidRPr="003C6026">
        <w:rPr>
          <w:szCs w:val="22"/>
        </w:rPr>
        <w:t>fylle inn i dette</w:t>
      </w:r>
      <w:r w:rsidRPr="003C6026">
        <w:rPr>
          <w:spacing w:val="-9"/>
          <w:szCs w:val="22"/>
        </w:rPr>
        <w:t xml:space="preserve"> </w:t>
      </w:r>
      <w:r w:rsidRPr="003C6026">
        <w:rPr>
          <w:szCs w:val="22"/>
        </w:rPr>
        <w:t>dokumentet.</w:t>
      </w:r>
    </w:p>
    <w:p w:rsidRPr="003C6026" w:rsidR="008B1C26" w:rsidP="008B1C26" w:rsidRDefault="008B1C26" w14:paraId="6E62227F" w14:textId="77777777">
      <w:pPr>
        <w:spacing w:before="11"/>
        <w:rPr>
          <w:rFonts w:ascii="Verdana" w:hAnsi="Verdana" w:eastAsia="Times New Roman" w:cs="Times New Roman"/>
        </w:rPr>
      </w:pPr>
    </w:p>
    <w:p w:rsidRPr="003C6026" w:rsidR="008B1C26" w:rsidP="00F743F0" w:rsidRDefault="008B1C26" w14:paraId="45D25B5F" w14:textId="77777777">
      <w:pPr>
        <w:pStyle w:val="Brdtekst"/>
        <w:rPr>
          <w:szCs w:val="22"/>
        </w:rPr>
      </w:pPr>
      <w:r w:rsidRPr="003C6026">
        <w:rPr>
          <w:szCs w:val="22"/>
        </w:rPr>
        <w:t>Dersom tilbyder ønsker å gi øvrig informasjon eller å sende vedlegg skal dette evt skje i tillegg på slutten av dette</w:t>
      </w:r>
      <w:r w:rsidRPr="003C6026">
        <w:rPr>
          <w:spacing w:val="-6"/>
          <w:szCs w:val="22"/>
        </w:rPr>
        <w:t xml:space="preserve"> </w:t>
      </w:r>
      <w:r w:rsidRPr="003C6026">
        <w:rPr>
          <w:szCs w:val="22"/>
        </w:rPr>
        <w:t>dokumentet.</w:t>
      </w:r>
    </w:p>
    <w:p w:rsidRPr="003C6026" w:rsidR="008B1C26" w:rsidP="008B1C26" w:rsidRDefault="008B1C26" w14:paraId="32082175" w14:textId="77777777">
      <w:pPr>
        <w:rPr>
          <w:rFonts w:ascii="Verdana" w:hAnsi="Verdana" w:eastAsia="Times New Roman" w:cs="Times New Roman"/>
        </w:rPr>
      </w:pPr>
    </w:p>
    <w:p w:rsidRPr="003C6026" w:rsidR="008B1C26" w:rsidP="00F743F0" w:rsidRDefault="008B1C26" w14:paraId="7CF84617" w14:textId="77777777">
      <w:pPr>
        <w:pStyle w:val="Brdtekst"/>
        <w:rPr>
          <w:szCs w:val="22"/>
        </w:rPr>
      </w:pPr>
      <w:r w:rsidRPr="003C6026">
        <w:rPr>
          <w:szCs w:val="22"/>
        </w:rPr>
        <w:t>Tabellene bes fylt ut som tilbud. Det skal inngis et klart og entydig pristilbud, hvor alle kostnader er</w:t>
      </w:r>
      <w:r w:rsidRPr="003C6026">
        <w:rPr>
          <w:spacing w:val="-3"/>
          <w:szCs w:val="22"/>
        </w:rPr>
        <w:t xml:space="preserve"> </w:t>
      </w:r>
      <w:r w:rsidRPr="003C6026">
        <w:rPr>
          <w:szCs w:val="22"/>
        </w:rPr>
        <w:t>inkludert.</w:t>
      </w:r>
    </w:p>
    <w:p w:rsidRPr="003C6026" w:rsidR="008B1C26" w:rsidP="008B1C26" w:rsidRDefault="008B1C26" w14:paraId="5BA5D039" w14:textId="77777777">
      <w:pPr>
        <w:spacing w:before="1"/>
        <w:rPr>
          <w:rFonts w:ascii="Verdana" w:hAnsi="Verdana" w:eastAsia="Times New Roman" w:cs="Times New Roman"/>
        </w:rPr>
      </w:pPr>
    </w:p>
    <w:p w:rsidRPr="003C6026" w:rsidR="008B1C26" w:rsidP="00F743F0" w:rsidRDefault="008B1C26" w14:paraId="0331FBE5" w14:textId="77777777">
      <w:pPr>
        <w:pStyle w:val="Brdtekst"/>
        <w:rPr>
          <w:szCs w:val="22"/>
        </w:rPr>
      </w:pPr>
      <w:r w:rsidRPr="003C6026">
        <w:rPr>
          <w:szCs w:val="22"/>
        </w:rPr>
        <w:t>Forutsetninger som gjelder for hele</w:t>
      </w:r>
      <w:r w:rsidRPr="003C6026">
        <w:rPr>
          <w:spacing w:val="-10"/>
          <w:szCs w:val="22"/>
        </w:rPr>
        <w:t xml:space="preserve"> </w:t>
      </w:r>
      <w:r w:rsidRPr="003C6026">
        <w:rPr>
          <w:szCs w:val="22"/>
        </w:rPr>
        <w:t>tilbudet.</w:t>
      </w:r>
    </w:p>
    <w:p w:rsidRPr="003C6026" w:rsidR="008B1C26" w:rsidP="008B1C26" w:rsidRDefault="008B1C26" w14:paraId="2F9923DC" w14:textId="77777777">
      <w:pPr>
        <w:spacing w:before="2"/>
        <w:rPr>
          <w:rFonts w:ascii="Verdana" w:hAnsi="Verdana" w:eastAsia="Times New Roman" w:cs="Times New Roman"/>
        </w:rPr>
      </w:pPr>
    </w:p>
    <w:p w:rsidRPr="003C6026" w:rsidR="008B1C26" w:rsidP="00F743F0" w:rsidRDefault="008B1C26" w14:paraId="21017416" w14:textId="77777777">
      <w:pPr>
        <w:pStyle w:val="Listeavsnitt"/>
        <w:numPr>
          <w:ilvl w:val="0"/>
          <w:numId w:val="2"/>
        </w:numPr>
        <w:tabs>
          <w:tab w:val="left" w:pos="877"/>
        </w:tabs>
        <w:spacing w:after="240" w:line="293" w:lineRule="exact"/>
        <w:rPr>
          <w:rFonts w:ascii="Verdana" w:hAnsi="Verdana" w:eastAsia="Times New Roman" w:cs="Times New Roman"/>
        </w:rPr>
      </w:pPr>
      <w:r w:rsidRPr="003C6026">
        <w:rPr>
          <w:rFonts w:ascii="Verdana" w:hAnsi="Verdana"/>
        </w:rPr>
        <w:t>Alle priser er eks mva og off</w:t>
      </w:r>
      <w:r w:rsidRPr="003C6026" w:rsidR="005A7007">
        <w:rPr>
          <w:rFonts w:ascii="Verdana" w:hAnsi="Verdana"/>
        </w:rPr>
        <w:t xml:space="preserve">entlig </w:t>
      </w:r>
      <w:r w:rsidRPr="003C6026">
        <w:rPr>
          <w:rFonts w:ascii="Verdana" w:hAnsi="Verdana"/>
        </w:rPr>
        <w:t>støtte</w:t>
      </w:r>
    </w:p>
    <w:p w:rsidRPr="003C6026" w:rsidR="008B1C26" w:rsidP="00F743F0" w:rsidRDefault="008B1C26" w14:paraId="4FCF2D35" w14:textId="77777777">
      <w:pPr>
        <w:pStyle w:val="Listeavsnitt"/>
        <w:numPr>
          <w:ilvl w:val="0"/>
          <w:numId w:val="2"/>
        </w:numPr>
        <w:tabs>
          <w:tab w:val="left" w:pos="877"/>
        </w:tabs>
        <w:spacing w:after="240" w:line="293" w:lineRule="exact"/>
        <w:rPr>
          <w:rFonts w:ascii="Verdana" w:hAnsi="Verdana" w:eastAsia="Times New Roman" w:cs="Times New Roman"/>
        </w:rPr>
      </w:pPr>
      <w:r w:rsidRPr="003C6026">
        <w:rPr>
          <w:rFonts w:ascii="Verdana" w:hAnsi="Verdana"/>
        </w:rPr>
        <w:t xml:space="preserve">Det brukes kalkulasjonsrente lik </w:t>
      </w:r>
      <w:commentRangeStart w:id="0"/>
      <w:r w:rsidRPr="003C6026" w:rsidR="000A54CD">
        <w:rPr>
          <w:rFonts w:ascii="Verdana" w:hAnsi="Verdana"/>
        </w:rPr>
        <w:t>5</w:t>
      </w:r>
      <w:r w:rsidRPr="003C6026">
        <w:rPr>
          <w:rFonts w:ascii="Verdana" w:hAnsi="Verdana"/>
        </w:rPr>
        <w:t xml:space="preserve"> %</w:t>
      </w:r>
      <w:commentRangeEnd w:id="0"/>
      <w:r w:rsidRPr="003C6026" w:rsidR="009428DD">
        <w:rPr>
          <w:rStyle w:val="Merknadsreferanse"/>
          <w:rFonts w:ascii="Verdana" w:hAnsi="Verdana"/>
          <w:sz w:val="22"/>
          <w:szCs w:val="22"/>
        </w:rPr>
        <w:commentReference w:id="0"/>
      </w:r>
    </w:p>
    <w:p w:rsidRPr="003C6026" w:rsidR="008B1C26" w:rsidP="00F743F0" w:rsidRDefault="008B1C26" w14:paraId="5A063374" w14:textId="77777777">
      <w:pPr>
        <w:pStyle w:val="Listeavsnitt"/>
        <w:numPr>
          <w:ilvl w:val="0"/>
          <w:numId w:val="2"/>
        </w:numPr>
        <w:tabs>
          <w:tab w:val="left" w:pos="877"/>
        </w:tabs>
        <w:spacing w:after="240" w:line="293" w:lineRule="exact"/>
        <w:rPr>
          <w:rFonts w:ascii="Verdana" w:hAnsi="Verdana" w:eastAsia="Times New Roman" w:cs="Times New Roman"/>
        </w:rPr>
      </w:pPr>
      <w:r w:rsidRPr="003C6026">
        <w:rPr>
          <w:rFonts w:ascii="Verdana" w:hAnsi="Verdana"/>
        </w:rPr>
        <w:t>Energi: Det brukes energipris lik kostnad</w:t>
      </w:r>
      <w:r w:rsidRPr="003C6026">
        <w:rPr>
          <w:rFonts w:ascii="Verdana" w:hAnsi="Verdana"/>
          <w:spacing w:val="-8"/>
        </w:rPr>
        <w:t xml:space="preserve"> </w:t>
      </w:r>
      <w:commentRangeStart w:id="1"/>
      <w:r w:rsidRPr="003C6026" w:rsidR="002913B5">
        <w:rPr>
          <w:rFonts w:ascii="Verdana" w:hAnsi="Verdana"/>
          <w:spacing w:val="-8"/>
        </w:rPr>
        <w:t>7</w:t>
      </w:r>
      <w:r w:rsidRPr="003C6026" w:rsidR="000A54CD">
        <w:rPr>
          <w:rFonts w:ascii="Verdana" w:hAnsi="Verdana"/>
          <w:spacing w:val="-8"/>
        </w:rPr>
        <w:t xml:space="preserve">0 </w:t>
      </w:r>
      <w:commentRangeEnd w:id="1"/>
      <w:r w:rsidRPr="003C6026" w:rsidR="00D30BAF">
        <w:rPr>
          <w:rStyle w:val="Merknadsreferanse"/>
          <w:rFonts w:ascii="Verdana" w:hAnsi="Verdana"/>
          <w:sz w:val="22"/>
          <w:szCs w:val="22"/>
        </w:rPr>
        <w:commentReference w:id="1"/>
      </w:r>
      <w:r w:rsidRPr="003C6026">
        <w:rPr>
          <w:rFonts w:ascii="Verdana" w:hAnsi="Verdana"/>
        </w:rPr>
        <w:t>øre/kWh</w:t>
      </w:r>
    </w:p>
    <w:p w:rsidRPr="003C6026" w:rsidR="008B1C26" w:rsidP="00F743F0" w:rsidRDefault="008B1C26" w14:paraId="3AF0C3E1" w14:textId="77777777">
      <w:pPr>
        <w:pStyle w:val="Listeavsnitt"/>
        <w:numPr>
          <w:ilvl w:val="0"/>
          <w:numId w:val="2"/>
        </w:numPr>
        <w:tabs>
          <w:tab w:val="left" w:pos="877"/>
        </w:tabs>
        <w:spacing w:after="240"/>
        <w:ind w:right="34"/>
        <w:rPr>
          <w:rFonts w:ascii="Verdana" w:hAnsi="Verdana" w:eastAsia="Times New Roman" w:cs="Times New Roman"/>
        </w:rPr>
      </w:pPr>
      <w:r w:rsidRPr="003C6026">
        <w:rPr>
          <w:rFonts w:ascii="Verdana" w:hAnsi="Verdana"/>
        </w:rPr>
        <w:t>Effekt: Kan medregnes dersom effektreduksjon garanteres av energientreprenør for tariffer med effektledd. For tariffer med månedsbasert effektavregning brukes</w:t>
      </w:r>
      <w:r w:rsidRPr="003C6026">
        <w:rPr>
          <w:rFonts w:ascii="Verdana" w:hAnsi="Verdana"/>
          <w:spacing w:val="-15"/>
        </w:rPr>
        <w:t xml:space="preserve"> </w:t>
      </w:r>
      <w:r w:rsidRPr="003C6026">
        <w:rPr>
          <w:rFonts w:ascii="Verdana" w:hAnsi="Verdana"/>
        </w:rPr>
        <w:t xml:space="preserve">høyeste månedsmaks som basis. Sum basis effektuttak er sum av høyeste månedsmaks for disse tariffene pluss høyeste </w:t>
      </w:r>
      <w:proofErr w:type="spellStart"/>
      <w:r w:rsidRPr="003C6026">
        <w:rPr>
          <w:rFonts w:ascii="Verdana" w:hAnsi="Verdana"/>
        </w:rPr>
        <w:t>årsmaks</w:t>
      </w:r>
      <w:proofErr w:type="spellEnd"/>
      <w:r w:rsidRPr="003C6026">
        <w:rPr>
          <w:rFonts w:ascii="Verdana" w:hAnsi="Verdana"/>
        </w:rPr>
        <w:t xml:space="preserve"> for de tariffene som avregnes etter denne. Effektpris settes til kostnad </w:t>
      </w:r>
      <w:commentRangeStart w:id="2"/>
      <w:r w:rsidRPr="003C6026" w:rsidR="00EC5CC9">
        <w:rPr>
          <w:rFonts w:ascii="Verdana" w:hAnsi="Verdana"/>
        </w:rPr>
        <w:t>5</w:t>
      </w:r>
      <w:r w:rsidRPr="003C6026" w:rsidR="007952E6">
        <w:rPr>
          <w:rFonts w:ascii="Verdana" w:hAnsi="Verdana"/>
        </w:rPr>
        <w:t xml:space="preserve">00 </w:t>
      </w:r>
      <w:commentRangeEnd w:id="2"/>
      <w:r w:rsidRPr="003C6026" w:rsidR="006D0989">
        <w:rPr>
          <w:rStyle w:val="Merknadsreferanse"/>
          <w:rFonts w:ascii="Verdana" w:hAnsi="Verdana"/>
          <w:sz w:val="22"/>
          <w:szCs w:val="22"/>
        </w:rPr>
        <w:commentReference w:id="2"/>
      </w:r>
      <w:r w:rsidRPr="003C6026">
        <w:rPr>
          <w:rFonts w:ascii="Verdana" w:hAnsi="Verdana"/>
        </w:rPr>
        <w:t>kr/kW i tilbudsberegningene</w:t>
      </w:r>
      <w:r w:rsidRPr="003C6026" w:rsidR="002B72EE">
        <w:rPr>
          <w:rFonts w:ascii="Verdana" w:hAnsi="Verdana"/>
        </w:rPr>
        <w:t>, både for termisk og elektrisk effekt.</w:t>
      </w:r>
      <w:r w:rsidRPr="003C6026">
        <w:rPr>
          <w:rFonts w:ascii="Verdana" w:hAnsi="Verdana"/>
        </w:rPr>
        <w:t xml:space="preserve"> I analysene i </w:t>
      </w:r>
      <w:r w:rsidRPr="003C6026" w:rsidR="002B72EE">
        <w:rPr>
          <w:rFonts w:ascii="Verdana" w:hAnsi="Verdana"/>
        </w:rPr>
        <w:t xml:space="preserve">Fase 1 </w:t>
      </w:r>
      <w:r w:rsidRPr="003C6026">
        <w:rPr>
          <w:rFonts w:ascii="Verdana" w:hAnsi="Verdana"/>
        </w:rPr>
        <w:t xml:space="preserve">analysefasen skal det brukes </w:t>
      </w:r>
      <w:r w:rsidRPr="003C6026" w:rsidR="00163840">
        <w:rPr>
          <w:rFonts w:ascii="Verdana" w:hAnsi="Verdana"/>
        </w:rPr>
        <w:t xml:space="preserve">omforente </w:t>
      </w:r>
      <w:r w:rsidRPr="003C6026">
        <w:rPr>
          <w:rFonts w:ascii="Verdana" w:hAnsi="Verdana"/>
        </w:rPr>
        <w:t>effekt- og</w:t>
      </w:r>
      <w:r w:rsidRPr="003C6026">
        <w:rPr>
          <w:rFonts w:ascii="Verdana" w:hAnsi="Verdana"/>
          <w:spacing w:val="-10"/>
        </w:rPr>
        <w:t xml:space="preserve"> </w:t>
      </w:r>
      <w:r w:rsidRPr="003C6026">
        <w:rPr>
          <w:rFonts w:ascii="Verdana" w:hAnsi="Verdana"/>
        </w:rPr>
        <w:t>energipriser.</w:t>
      </w:r>
    </w:p>
    <w:p w:rsidRPr="003C6026" w:rsidR="008B1C26" w:rsidP="00F743F0" w:rsidRDefault="008B1C26" w14:paraId="4197674E" w14:textId="77777777">
      <w:pPr>
        <w:pStyle w:val="Listeavsnitt"/>
        <w:numPr>
          <w:ilvl w:val="0"/>
          <w:numId w:val="2"/>
        </w:numPr>
        <w:tabs>
          <w:tab w:val="left" w:pos="877"/>
        </w:tabs>
        <w:spacing w:before="24" w:after="240" w:line="274" w:lineRule="exact"/>
        <w:ind w:right="470"/>
        <w:rPr>
          <w:rFonts w:ascii="Verdana" w:hAnsi="Verdana" w:eastAsia="Times New Roman" w:cs="Times New Roman"/>
        </w:rPr>
      </w:pPr>
      <w:r w:rsidRPr="003C6026">
        <w:rPr>
          <w:rFonts w:ascii="Verdana" w:hAnsi="Verdana"/>
        </w:rPr>
        <w:t xml:space="preserve">Byggeier ber om tilbud på tiltakspakke med inntjeningstid på </w:t>
      </w:r>
      <w:commentRangeStart w:id="3"/>
      <w:r w:rsidRPr="003C6026" w:rsidR="007952E6">
        <w:rPr>
          <w:rFonts w:ascii="Verdana" w:hAnsi="Verdana"/>
        </w:rPr>
        <w:t xml:space="preserve">ca </w:t>
      </w:r>
      <w:r w:rsidRPr="003C6026" w:rsidR="000002D4">
        <w:rPr>
          <w:rFonts w:ascii="Verdana" w:hAnsi="Verdana"/>
        </w:rPr>
        <w:t>1</w:t>
      </w:r>
      <w:r w:rsidR="004D340A">
        <w:rPr>
          <w:rFonts w:ascii="Verdana" w:hAnsi="Verdana"/>
        </w:rPr>
        <w:t>0</w:t>
      </w:r>
      <w:r w:rsidRPr="003C6026" w:rsidR="000002D4">
        <w:rPr>
          <w:rFonts w:ascii="Verdana" w:hAnsi="Verdana"/>
        </w:rPr>
        <w:t xml:space="preserve"> </w:t>
      </w:r>
      <w:r w:rsidRPr="003C6026">
        <w:rPr>
          <w:rFonts w:ascii="Verdana" w:hAnsi="Verdana"/>
        </w:rPr>
        <w:t>år</w:t>
      </w:r>
      <w:commentRangeEnd w:id="3"/>
      <w:r w:rsidRPr="003C6026" w:rsidR="00E24120">
        <w:rPr>
          <w:rStyle w:val="Merknadsreferanse"/>
          <w:rFonts w:ascii="Verdana" w:hAnsi="Verdana"/>
          <w:sz w:val="22"/>
          <w:szCs w:val="22"/>
        </w:rPr>
        <w:commentReference w:id="3"/>
      </w:r>
      <w:r w:rsidRPr="003C6026" w:rsidR="007952E6">
        <w:rPr>
          <w:rFonts w:ascii="Verdana" w:hAnsi="Verdana"/>
        </w:rPr>
        <w:t>,</w:t>
      </w:r>
      <w:r w:rsidRPr="003C6026">
        <w:rPr>
          <w:rFonts w:ascii="Verdana" w:hAnsi="Verdana"/>
        </w:rPr>
        <w:t xml:space="preserve"> før evt offentlig</w:t>
      </w:r>
      <w:r w:rsidRPr="003C6026">
        <w:rPr>
          <w:rFonts w:ascii="Verdana" w:hAnsi="Verdana"/>
          <w:spacing w:val="-5"/>
        </w:rPr>
        <w:t xml:space="preserve"> </w:t>
      </w:r>
      <w:r w:rsidRPr="003C6026">
        <w:rPr>
          <w:rFonts w:ascii="Verdana" w:hAnsi="Verdana"/>
        </w:rPr>
        <w:t>støtte.</w:t>
      </w:r>
      <w:r w:rsidRPr="003C6026" w:rsidR="002B72EE">
        <w:rPr>
          <w:rFonts w:ascii="Verdana" w:hAnsi="Verdana"/>
        </w:rPr>
        <w:t xml:space="preserve"> Tilbud som avviker vesentlig fra dette vil bli avvist.</w:t>
      </w:r>
    </w:p>
    <w:p w:rsidRPr="003C6026" w:rsidR="00D37A47" w:rsidP="00F743F0" w:rsidRDefault="00D43D2E" w14:paraId="6862E9A2" w14:textId="77777777">
      <w:pPr>
        <w:pStyle w:val="Listeavsnitt"/>
        <w:numPr>
          <w:ilvl w:val="0"/>
          <w:numId w:val="2"/>
        </w:numPr>
        <w:tabs>
          <w:tab w:val="left" w:pos="877"/>
        </w:tabs>
        <w:spacing w:after="240" w:line="293" w:lineRule="exact"/>
        <w:rPr>
          <w:rFonts w:ascii="Verdana" w:hAnsi="Verdana" w:eastAsia="Times New Roman" w:cs="Times New Roman"/>
        </w:rPr>
      </w:pPr>
      <w:r w:rsidRPr="003C6026">
        <w:rPr>
          <w:rFonts w:ascii="Verdana" w:hAnsi="Verdana"/>
        </w:rPr>
        <w:t>Oppgitt t</w:t>
      </w:r>
      <w:r w:rsidRPr="003C6026" w:rsidR="00D37A47">
        <w:rPr>
          <w:rFonts w:ascii="Verdana" w:hAnsi="Verdana"/>
        </w:rPr>
        <w:t>eknisk/økonomisk levetid skal legges til grunn for tiltakene</w:t>
      </w:r>
      <w:r w:rsidRPr="003C6026" w:rsidR="00BD63AC">
        <w:rPr>
          <w:rFonts w:ascii="Verdana" w:hAnsi="Verdana"/>
        </w:rPr>
        <w:t>:</w:t>
      </w:r>
    </w:p>
    <w:tbl>
      <w:tblPr>
        <w:tblStyle w:val="Tabellrutenett"/>
        <w:tblpPr w:leftFromText="141" w:rightFromText="141" w:vertAnchor="text" w:horzAnchor="page" w:tblpX="2101" w:tblpY="155"/>
        <w:tblW w:w="0" w:type="auto"/>
        <w:tblLook w:val="04A0" w:firstRow="1" w:lastRow="0" w:firstColumn="1" w:lastColumn="0" w:noHBand="0" w:noVBand="1"/>
      </w:tblPr>
      <w:tblGrid>
        <w:gridCol w:w="2978"/>
        <w:gridCol w:w="496"/>
        <w:gridCol w:w="443"/>
      </w:tblGrid>
      <w:tr w:rsidRPr="003C6026" w:rsidR="00D43D2E" w:rsidTr="00D43D2E" w14:paraId="2122049D" w14:textId="77777777">
        <w:trPr>
          <w:trHeight w:val="465"/>
        </w:trPr>
        <w:tc>
          <w:tcPr>
            <w:tcW w:w="0" w:type="auto"/>
            <w:noWrap/>
            <w:hideMark/>
          </w:tcPr>
          <w:p w:rsidRPr="003C6026" w:rsidR="00D43D2E" w:rsidP="00D6252D" w:rsidRDefault="00D43D2E" w14:paraId="35A9E4F0" w14:textId="77777777">
            <w:pPr>
              <w:rPr>
                <w:rFonts w:ascii="Verdana" w:hAnsi="Verdana" w:eastAsia="Times New Roman" w:cs="Times New Roman"/>
              </w:rPr>
            </w:pPr>
            <w:r w:rsidRPr="003C6026">
              <w:rPr>
                <w:rFonts w:ascii="Verdana" w:hAnsi="Verdana" w:eastAsia="Times New Roman" w:cs="Times New Roman"/>
              </w:rPr>
              <w:t>2 Bygning</w:t>
            </w:r>
          </w:p>
        </w:tc>
        <w:tc>
          <w:tcPr>
            <w:tcW w:w="0" w:type="auto"/>
            <w:noWrap/>
            <w:hideMark/>
          </w:tcPr>
          <w:p w:rsidRPr="003C6026" w:rsidR="00D43D2E" w:rsidP="00D6252D" w:rsidRDefault="00D43D2E" w14:paraId="51C0930B" w14:textId="77777777">
            <w:pPr>
              <w:rPr>
                <w:rFonts w:ascii="Verdana" w:hAnsi="Verdana" w:eastAsia="Times New Roman" w:cs="Times New Roman"/>
              </w:rPr>
            </w:pPr>
            <w:r w:rsidRPr="003C6026">
              <w:rPr>
                <w:rFonts w:ascii="Verdana" w:hAnsi="Verdana" w:eastAsia="Times New Roman" w:cs="Times New Roman"/>
              </w:rPr>
              <w:t>30</w:t>
            </w:r>
          </w:p>
        </w:tc>
        <w:tc>
          <w:tcPr>
            <w:tcW w:w="0" w:type="auto"/>
            <w:noWrap/>
            <w:hideMark/>
          </w:tcPr>
          <w:p w:rsidRPr="003C6026" w:rsidR="00D43D2E" w:rsidP="00D6252D" w:rsidRDefault="00D43D2E" w14:paraId="63D5EE40" w14:textId="77777777">
            <w:pPr>
              <w:rPr>
                <w:rFonts w:ascii="Verdana" w:hAnsi="Verdana" w:eastAsia="Times New Roman" w:cs="Times New Roman"/>
              </w:rPr>
            </w:pPr>
            <w:r w:rsidRPr="003C6026">
              <w:rPr>
                <w:rFonts w:ascii="Verdana" w:hAnsi="Verdana" w:eastAsia="Times New Roman" w:cs="Times New Roman"/>
              </w:rPr>
              <w:t>år</w:t>
            </w:r>
          </w:p>
        </w:tc>
      </w:tr>
      <w:tr w:rsidRPr="003C6026" w:rsidR="00D43D2E" w:rsidTr="00D43D2E" w14:paraId="1AE7B103" w14:textId="77777777">
        <w:trPr>
          <w:trHeight w:val="465"/>
        </w:trPr>
        <w:tc>
          <w:tcPr>
            <w:tcW w:w="0" w:type="auto"/>
            <w:noWrap/>
            <w:hideMark/>
          </w:tcPr>
          <w:p w:rsidRPr="003C6026" w:rsidR="00D43D2E" w:rsidP="00D6252D" w:rsidRDefault="00D43D2E" w14:paraId="3117BC13" w14:textId="77777777">
            <w:pPr>
              <w:rPr>
                <w:rFonts w:ascii="Verdana" w:hAnsi="Verdana" w:eastAsia="Times New Roman" w:cs="Times New Roman"/>
              </w:rPr>
            </w:pPr>
            <w:r w:rsidRPr="003C6026">
              <w:rPr>
                <w:rFonts w:ascii="Verdana" w:hAnsi="Verdana" w:eastAsia="Times New Roman" w:cs="Times New Roman"/>
              </w:rPr>
              <w:t>3 VVS</w:t>
            </w:r>
          </w:p>
        </w:tc>
        <w:tc>
          <w:tcPr>
            <w:tcW w:w="0" w:type="auto"/>
            <w:noWrap/>
            <w:hideMark/>
          </w:tcPr>
          <w:p w:rsidRPr="003C6026" w:rsidR="00D43D2E" w:rsidP="00D6252D" w:rsidRDefault="00D43D2E" w14:paraId="7696F1DA" w14:textId="77777777">
            <w:pPr>
              <w:rPr>
                <w:rFonts w:ascii="Verdana" w:hAnsi="Verdana" w:eastAsia="Times New Roman" w:cs="Times New Roman"/>
              </w:rPr>
            </w:pPr>
            <w:r w:rsidRPr="003C6026">
              <w:rPr>
                <w:rFonts w:ascii="Verdana" w:hAnsi="Verdana" w:eastAsia="Times New Roman" w:cs="Times New Roman"/>
              </w:rPr>
              <w:t>20</w:t>
            </w:r>
          </w:p>
        </w:tc>
        <w:tc>
          <w:tcPr>
            <w:tcW w:w="0" w:type="auto"/>
            <w:noWrap/>
            <w:hideMark/>
          </w:tcPr>
          <w:p w:rsidRPr="003C6026" w:rsidR="00D43D2E" w:rsidP="00D6252D" w:rsidRDefault="00D43D2E" w14:paraId="17C926F1" w14:textId="77777777">
            <w:pPr>
              <w:rPr>
                <w:rFonts w:ascii="Verdana" w:hAnsi="Verdana" w:eastAsia="Times New Roman" w:cs="Times New Roman"/>
              </w:rPr>
            </w:pPr>
            <w:r w:rsidRPr="003C6026">
              <w:rPr>
                <w:rFonts w:ascii="Verdana" w:hAnsi="Verdana" w:eastAsia="Times New Roman" w:cs="Times New Roman"/>
              </w:rPr>
              <w:t>år</w:t>
            </w:r>
          </w:p>
        </w:tc>
      </w:tr>
      <w:tr w:rsidRPr="003C6026" w:rsidR="00D43D2E" w:rsidTr="00D43D2E" w14:paraId="0B92DCFA" w14:textId="77777777">
        <w:trPr>
          <w:trHeight w:val="465"/>
        </w:trPr>
        <w:tc>
          <w:tcPr>
            <w:tcW w:w="0" w:type="auto"/>
            <w:noWrap/>
            <w:hideMark/>
          </w:tcPr>
          <w:p w:rsidRPr="003C6026" w:rsidR="00D43D2E" w:rsidP="00D6252D" w:rsidRDefault="00D43D2E" w14:paraId="457E822D" w14:textId="77777777">
            <w:pPr>
              <w:rPr>
                <w:rFonts w:ascii="Verdana" w:hAnsi="Verdana" w:eastAsia="Times New Roman" w:cs="Times New Roman"/>
              </w:rPr>
            </w:pPr>
            <w:r w:rsidRPr="003C6026">
              <w:rPr>
                <w:rFonts w:ascii="Verdana" w:hAnsi="Verdana" w:eastAsia="Times New Roman" w:cs="Times New Roman"/>
              </w:rPr>
              <w:t>4 Elkraft</w:t>
            </w:r>
          </w:p>
        </w:tc>
        <w:tc>
          <w:tcPr>
            <w:tcW w:w="0" w:type="auto"/>
            <w:noWrap/>
            <w:hideMark/>
          </w:tcPr>
          <w:p w:rsidRPr="003C6026" w:rsidR="00D43D2E" w:rsidP="00D6252D" w:rsidRDefault="00D43D2E" w14:paraId="2154DA22" w14:textId="77777777">
            <w:pPr>
              <w:rPr>
                <w:rFonts w:ascii="Verdana" w:hAnsi="Verdana" w:eastAsia="Times New Roman" w:cs="Times New Roman"/>
              </w:rPr>
            </w:pPr>
            <w:r w:rsidRPr="003C6026">
              <w:rPr>
                <w:rFonts w:ascii="Verdana" w:hAnsi="Verdana" w:eastAsia="Times New Roman" w:cs="Times New Roman"/>
              </w:rPr>
              <w:t>15</w:t>
            </w:r>
          </w:p>
        </w:tc>
        <w:tc>
          <w:tcPr>
            <w:tcW w:w="0" w:type="auto"/>
            <w:noWrap/>
            <w:hideMark/>
          </w:tcPr>
          <w:p w:rsidRPr="003C6026" w:rsidR="00D43D2E" w:rsidP="00D6252D" w:rsidRDefault="00D43D2E" w14:paraId="4F40FF66" w14:textId="77777777">
            <w:pPr>
              <w:rPr>
                <w:rFonts w:ascii="Verdana" w:hAnsi="Verdana" w:eastAsia="Times New Roman" w:cs="Times New Roman"/>
              </w:rPr>
            </w:pPr>
            <w:r w:rsidRPr="003C6026">
              <w:rPr>
                <w:rFonts w:ascii="Verdana" w:hAnsi="Verdana" w:eastAsia="Times New Roman" w:cs="Times New Roman"/>
              </w:rPr>
              <w:t>år</w:t>
            </w:r>
          </w:p>
        </w:tc>
      </w:tr>
      <w:tr w:rsidRPr="003C6026" w:rsidR="00D43D2E" w:rsidTr="00D43D2E" w14:paraId="416A1F4E" w14:textId="77777777">
        <w:trPr>
          <w:trHeight w:val="480"/>
        </w:trPr>
        <w:tc>
          <w:tcPr>
            <w:tcW w:w="0" w:type="auto"/>
            <w:noWrap/>
            <w:hideMark/>
          </w:tcPr>
          <w:p w:rsidRPr="003C6026" w:rsidR="00D43D2E" w:rsidP="00D6252D" w:rsidRDefault="00D43D2E" w14:paraId="1C340C09" w14:textId="77777777">
            <w:pPr>
              <w:rPr>
                <w:rFonts w:ascii="Verdana" w:hAnsi="Verdana" w:eastAsia="Times New Roman" w:cs="Times New Roman"/>
              </w:rPr>
            </w:pPr>
            <w:r w:rsidRPr="003C6026">
              <w:rPr>
                <w:rFonts w:ascii="Verdana" w:hAnsi="Verdana" w:eastAsia="Times New Roman" w:cs="Times New Roman"/>
              </w:rPr>
              <w:t>5 Tele og automatisering</w:t>
            </w:r>
          </w:p>
        </w:tc>
        <w:tc>
          <w:tcPr>
            <w:tcW w:w="0" w:type="auto"/>
            <w:noWrap/>
            <w:hideMark/>
          </w:tcPr>
          <w:p w:rsidRPr="003C6026" w:rsidR="00D43D2E" w:rsidP="00D6252D" w:rsidRDefault="00D43D2E" w14:paraId="13BE6500" w14:textId="77777777">
            <w:pPr>
              <w:rPr>
                <w:rFonts w:ascii="Verdana" w:hAnsi="Verdana" w:eastAsia="Times New Roman" w:cs="Times New Roman"/>
              </w:rPr>
            </w:pPr>
            <w:r w:rsidRPr="003C6026">
              <w:rPr>
                <w:rFonts w:ascii="Verdana" w:hAnsi="Verdana" w:eastAsia="Times New Roman" w:cs="Times New Roman"/>
              </w:rPr>
              <w:t>10</w:t>
            </w:r>
          </w:p>
        </w:tc>
        <w:tc>
          <w:tcPr>
            <w:tcW w:w="0" w:type="auto"/>
            <w:noWrap/>
            <w:hideMark/>
          </w:tcPr>
          <w:p w:rsidRPr="003C6026" w:rsidR="00D43D2E" w:rsidP="00D6252D" w:rsidRDefault="00D43D2E" w14:paraId="0A357F87" w14:textId="77777777">
            <w:pPr>
              <w:rPr>
                <w:rFonts w:ascii="Verdana" w:hAnsi="Verdana" w:eastAsia="Times New Roman" w:cs="Times New Roman"/>
              </w:rPr>
            </w:pPr>
            <w:r w:rsidRPr="003C6026">
              <w:rPr>
                <w:rFonts w:ascii="Verdana" w:hAnsi="Verdana" w:eastAsia="Times New Roman" w:cs="Times New Roman"/>
              </w:rPr>
              <w:t>år</w:t>
            </w:r>
          </w:p>
        </w:tc>
      </w:tr>
    </w:tbl>
    <w:p w:rsidRPr="003C6026" w:rsidR="00C317BC" w:rsidP="008B1C26" w:rsidRDefault="00C317BC" w14:paraId="1F3FD532" w14:textId="77777777">
      <w:pPr>
        <w:rPr>
          <w:rFonts w:ascii="Verdana" w:hAnsi="Verdana" w:eastAsia="Times New Roman" w:cs="Times New Roman"/>
        </w:rPr>
      </w:pPr>
    </w:p>
    <w:p w:rsidRPr="003C6026" w:rsidR="00D37A47" w:rsidP="008B1C26" w:rsidRDefault="00D37A47" w14:paraId="6EE29B2E" w14:textId="77777777">
      <w:pPr>
        <w:rPr>
          <w:rFonts w:ascii="Verdana" w:hAnsi="Verdana" w:eastAsia="Times New Roman" w:cs="Times New Roman"/>
        </w:rPr>
        <w:sectPr w:rsidRPr="003C6026" w:rsidR="00D37A47" w:rsidSect="0059396F">
          <w:headerReference w:type="default" r:id="rId14"/>
          <w:footerReference w:type="default" r:id="rId15"/>
          <w:pgSz w:w="11910" w:h="16840" w:orient="portrait"/>
          <w:pgMar w:top="1400" w:right="1260" w:bottom="1180" w:left="1260" w:header="557" w:footer="989" w:gutter="0"/>
          <w:pgNumType w:start="1"/>
          <w:cols w:space="708"/>
          <w:docGrid w:linePitch="299"/>
        </w:sectPr>
      </w:pPr>
    </w:p>
    <w:p w:rsidRPr="0058371D" w:rsidR="008B1C26" w:rsidP="008B1C26" w:rsidRDefault="008B1C26" w14:paraId="06682083" w14:textId="77777777">
      <w:pPr>
        <w:spacing w:before="4"/>
        <w:rPr>
          <w:rFonts w:ascii="Times New Roman" w:hAnsi="Times New Roman" w:eastAsia="Times New Roman" w:cs="Times New Roman"/>
          <w:sz w:val="16"/>
          <w:szCs w:val="16"/>
        </w:rPr>
      </w:pPr>
    </w:p>
    <w:p w:rsidR="00FB02C6" w:rsidP="00FB02C6" w:rsidRDefault="00FB02C6" w14:paraId="63B3EB2C" w14:textId="77777777">
      <w:pPr>
        <w:pStyle w:val="Overskrift1"/>
      </w:pPr>
      <w:r w:rsidRPr="0058371D">
        <w:t>Tilbudsskjema</w:t>
      </w:r>
    </w:p>
    <w:tbl>
      <w:tblPr>
        <w:tblStyle w:val="TableNormal"/>
        <w:tblW w:w="8460" w:type="dxa"/>
        <w:jc w:val="center"/>
        <w:tblLook w:val="01E0" w:firstRow="1" w:lastRow="1" w:firstColumn="1" w:lastColumn="1" w:noHBand="0" w:noVBand="0"/>
      </w:tblPr>
      <w:tblGrid>
        <w:gridCol w:w="825"/>
        <w:gridCol w:w="4665"/>
        <w:gridCol w:w="1926"/>
        <w:gridCol w:w="1044"/>
      </w:tblGrid>
      <w:tr w:rsidRPr="003C6026" w:rsidR="00FB02C6" w:rsidTr="4A3E60F1" w14:paraId="60C1D22A" w14:textId="77777777">
        <w:trPr>
          <w:trHeight w:val="771" w:hRule="exact"/>
        </w:trPr>
        <w:tc>
          <w:tcPr>
            <w:tcW w:w="82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0851EFEC" w14:textId="77777777">
            <w:pPr>
              <w:pStyle w:val="Brdtekst"/>
              <w:ind w:left="142"/>
              <w:jc w:val="center"/>
              <w:rPr>
                <w:b/>
                <w:szCs w:val="22"/>
                <w:lang w:val="nb-NO"/>
              </w:rPr>
            </w:pPr>
            <w:r w:rsidRPr="003C6026">
              <w:rPr>
                <w:b/>
                <w:szCs w:val="22"/>
                <w:lang w:val="nb-NO"/>
              </w:rPr>
              <w:t>Post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4A6DEAA7" w14:textId="77777777">
            <w:pPr>
              <w:pStyle w:val="Brdtekst"/>
              <w:rPr>
                <w:b/>
                <w:szCs w:val="22"/>
                <w:lang w:val="nb-NO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75CFF22A" w14:textId="77777777">
            <w:pPr>
              <w:pStyle w:val="Brdtekst"/>
              <w:rPr>
                <w:b/>
                <w:szCs w:val="22"/>
                <w:lang w:val="nb-NO"/>
              </w:rPr>
            </w:pPr>
            <w:r w:rsidRPr="003C6026">
              <w:rPr>
                <w:b/>
                <w:szCs w:val="22"/>
                <w:lang w:val="nb-NO"/>
              </w:rPr>
              <w:t>Besparelser/ investering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458A2BDF" w14:textId="77777777">
            <w:pPr>
              <w:pStyle w:val="Brdtekst"/>
              <w:rPr>
                <w:b/>
                <w:szCs w:val="22"/>
                <w:lang w:val="nb-NO"/>
              </w:rPr>
            </w:pPr>
          </w:p>
        </w:tc>
      </w:tr>
      <w:tr w:rsidRPr="003C6026" w:rsidR="00FB02C6" w:rsidTr="4A3E60F1" w14:paraId="49044415" w14:textId="77777777">
        <w:trPr>
          <w:trHeight w:val="570" w:hRule="exact"/>
        </w:trPr>
        <w:tc>
          <w:tcPr>
            <w:tcW w:w="82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06A89264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>1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0C04C6D8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 xml:space="preserve">Investeringskostnad lønnsomme tiltak </w:t>
            </w:r>
          </w:p>
          <w:p w:rsidRPr="003C6026" w:rsidR="00FB02C6" w:rsidP="001E05D8" w:rsidRDefault="00FB02C6" w14:paraId="2E4D0F02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 xml:space="preserve">(fra Vedlegg </w:t>
            </w:r>
            <w:proofErr w:type="spellStart"/>
            <w:r w:rsidRPr="003C6026">
              <w:rPr>
                <w:szCs w:val="22"/>
                <w:lang w:val="nb-NO"/>
              </w:rPr>
              <w:t>X</w:t>
            </w:r>
            <w:proofErr w:type="spellEnd"/>
            <w:r w:rsidRPr="003C6026">
              <w:rPr>
                <w:szCs w:val="22"/>
                <w:lang w:val="nb-NO"/>
              </w:rPr>
              <w:t xml:space="preserve"> tilbudsanalyser)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5D457E97" w14:textId="77777777">
            <w:pPr>
              <w:pStyle w:val="Brdtekst"/>
              <w:rPr>
                <w:szCs w:val="22"/>
                <w:lang w:val="nb-NO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4E164FE8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>Kr</w:t>
            </w:r>
          </w:p>
        </w:tc>
      </w:tr>
      <w:tr w:rsidRPr="003C6026" w:rsidR="00FB02C6" w:rsidTr="4A3E60F1" w14:paraId="6E7E58FB" w14:textId="77777777">
        <w:trPr>
          <w:trHeight w:val="1131" w:hRule="exact"/>
        </w:trPr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43B4BA70" w14:textId="77777777">
            <w:pPr>
              <w:pStyle w:val="Brdtekst"/>
              <w:rPr>
                <w:b/>
                <w:szCs w:val="22"/>
                <w:lang w:val="nb-NO"/>
              </w:rPr>
            </w:pPr>
            <w:r w:rsidRPr="003C6026">
              <w:rPr>
                <w:b/>
                <w:szCs w:val="22"/>
                <w:lang w:val="nb-NO"/>
              </w:rPr>
              <w:t>2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0761283E" w14:textId="77777777">
            <w:pPr>
              <w:pStyle w:val="Brdtekst"/>
              <w:rPr>
                <w:b/>
                <w:szCs w:val="22"/>
                <w:lang w:val="nb-NO"/>
              </w:rPr>
            </w:pPr>
            <w:r w:rsidRPr="003C6026">
              <w:rPr>
                <w:b/>
                <w:szCs w:val="22"/>
                <w:lang w:val="nb-NO"/>
              </w:rPr>
              <w:t>Årlig kostnad for</w:t>
            </w:r>
            <w:r w:rsidRPr="003C6026">
              <w:rPr>
                <w:b/>
                <w:spacing w:val="-3"/>
                <w:szCs w:val="22"/>
                <w:lang w:val="nb-NO"/>
              </w:rPr>
              <w:t xml:space="preserve"> </w:t>
            </w:r>
            <w:r w:rsidRPr="003C6026">
              <w:rPr>
                <w:b/>
                <w:szCs w:val="22"/>
                <w:lang w:val="nb-NO"/>
              </w:rPr>
              <w:t>fase 3, inkludert opplærings- og motivasjonstiltak i oppdragsgivers organisasjon, for hele byggporteføljen</w:t>
            </w:r>
          </w:p>
        </w:tc>
        <w:tc>
          <w:tcPr>
            <w:tcW w:w="19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355185ED" w14:textId="77777777">
            <w:pPr>
              <w:pStyle w:val="Brdtekst"/>
              <w:rPr>
                <w:b/>
                <w:szCs w:val="22"/>
                <w:lang w:val="nb-NO"/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138B9FCE" w14:textId="77777777">
            <w:pPr>
              <w:pStyle w:val="Brdtekst"/>
              <w:rPr>
                <w:b/>
                <w:szCs w:val="22"/>
                <w:lang w:val="nb-NO"/>
              </w:rPr>
            </w:pPr>
            <w:r w:rsidRPr="003C6026">
              <w:rPr>
                <w:b/>
                <w:szCs w:val="22"/>
                <w:lang w:val="nb-NO"/>
              </w:rPr>
              <w:t>Kr/år</w:t>
            </w:r>
          </w:p>
        </w:tc>
      </w:tr>
      <w:tr w:rsidRPr="003C6026" w:rsidR="00FB02C6" w:rsidTr="4A3E60F1" w14:paraId="78736700" w14:textId="77777777">
        <w:trPr>
          <w:trHeight w:val="917" w:hRule="exact"/>
        </w:trPr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00288967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>3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2E2BDD68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>Reduserte energi- og effektkostander lønnsomme tiltak</w:t>
            </w:r>
          </w:p>
          <w:p w:rsidRPr="003C6026" w:rsidR="00FB02C6" w:rsidP="001E05D8" w:rsidRDefault="00FB02C6" w14:paraId="63D99FF8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 xml:space="preserve">(fra Vedlegg </w:t>
            </w:r>
            <w:proofErr w:type="spellStart"/>
            <w:r w:rsidRPr="003C6026">
              <w:rPr>
                <w:szCs w:val="22"/>
                <w:lang w:val="nb-NO"/>
              </w:rPr>
              <w:t>X</w:t>
            </w:r>
            <w:proofErr w:type="spellEnd"/>
            <w:r w:rsidRPr="003C6026">
              <w:rPr>
                <w:szCs w:val="22"/>
                <w:lang w:val="nb-NO"/>
              </w:rPr>
              <w:t xml:space="preserve"> tilbudsanalyser)</w:t>
            </w:r>
          </w:p>
        </w:tc>
        <w:tc>
          <w:tcPr>
            <w:tcW w:w="19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2EDAD65F" w14:textId="77777777">
            <w:pPr>
              <w:pStyle w:val="Brdtekst"/>
              <w:rPr>
                <w:szCs w:val="22"/>
                <w:lang w:val="nb-NO"/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1C5EB5DC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>Kr/år</w:t>
            </w:r>
          </w:p>
        </w:tc>
      </w:tr>
      <w:tr w:rsidRPr="003C6026" w:rsidR="00FB02C6" w:rsidTr="4A3E60F1" w14:paraId="3127DBEB" w14:textId="77777777">
        <w:trPr>
          <w:trHeight w:val="1270" w:hRule="exact"/>
        </w:trPr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7E436009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>4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79C82EFB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>Tilbakebetalingstid for de lønnsomme tiltakene</w:t>
            </w:r>
          </w:p>
          <w:p w:rsidRPr="003C6026" w:rsidR="00FB02C6" w:rsidP="001E05D8" w:rsidRDefault="00FB02C6" w14:paraId="0FBF3AD0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 xml:space="preserve">(fra Vedlegg </w:t>
            </w:r>
            <w:proofErr w:type="spellStart"/>
            <w:r w:rsidRPr="003C6026">
              <w:rPr>
                <w:szCs w:val="22"/>
                <w:lang w:val="nb-NO"/>
              </w:rPr>
              <w:t>X</w:t>
            </w:r>
            <w:proofErr w:type="spellEnd"/>
            <w:r w:rsidRPr="003C6026">
              <w:rPr>
                <w:szCs w:val="22"/>
                <w:lang w:val="nb-NO"/>
              </w:rPr>
              <w:t xml:space="preserve"> Tilbudsanalyser)</w:t>
            </w:r>
          </w:p>
        </w:tc>
        <w:tc>
          <w:tcPr>
            <w:tcW w:w="19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363FF922" w14:textId="77777777">
            <w:pPr>
              <w:pStyle w:val="Brdtekst"/>
              <w:rPr>
                <w:szCs w:val="22"/>
                <w:lang w:val="nb-NO"/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4F455056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>År</w:t>
            </w:r>
          </w:p>
        </w:tc>
      </w:tr>
      <w:tr w:rsidRPr="003C6026" w:rsidR="00FB02C6" w:rsidTr="4A3E60F1" w14:paraId="494F9DC0" w14:textId="77777777">
        <w:trPr>
          <w:trHeight w:val="740" w:hRule="exact"/>
        </w:trPr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6026" w:rsidR="00FB02C6" w:rsidP="001E05D8" w:rsidRDefault="00FB02C6" w14:paraId="612C96B1" w14:textId="77777777">
            <w:pPr>
              <w:pStyle w:val="Brdtekst"/>
              <w:rPr>
                <w:b/>
                <w:szCs w:val="22"/>
                <w:lang w:val="nb-NO"/>
              </w:rPr>
            </w:pPr>
            <w:r w:rsidRPr="003C6026">
              <w:rPr>
                <w:b/>
                <w:szCs w:val="22"/>
                <w:lang w:val="nb-NO"/>
              </w:rPr>
              <w:t>5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6026" w:rsidR="00FB02C6" w:rsidP="001E05D8" w:rsidRDefault="00FB02C6" w14:paraId="069DF9B8" w14:textId="77777777">
            <w:pPr>
              <w:pStyle w:val="Brdtekst"/>
              <w:rPr>
                <w:b/>
                <w:szCs w:val="22"/>
                <w:lang w:val="nb-NO"/>
              </w:rPr>
            </w:pPr>
            <w:r w:rsidRPr="003C6026">
              <w:rPr>
                <w:b/>
                <w:szCs w:val="22"/>
                <w:lang w:val="nb-NO"/>
              </w:rPr>
              <w:t>Sum nåverdi lønnsomme tiltak</w:t>
            </w:r>
          </w:p>
          <w:p w:rsidRPr="003C6026" w:rsidR="00FB02C6" w:rsidP="001E05D8" w:rsidRDefault="00FB02C6" w14:paraId="7581AD28" w14:textId="77777777">
            <w:pPr>
              <w:pStyle w:val="Brdtekst"/>
              <w:rPr>
                <w:b/>
                <w:szCs w:val="22"/>
                <w:lang w:val="nb-NO"/>
              </w:rPr>
            </w:pPr>
            <w:r w:rsidRPr="003C6026">
              <w:rPr>
                <w:b/>
                <w:szCs w:val="22"/>
                <w:lang w:val="nb-NO"/>
              </w:rPr>
              <w:t xml:space="preserve">(fra Vedlegg </w:t>
            </w:r>
            <w:proofErr w:type="spellStart"/>
            <w:r w:rsidRPr="003C6026">
              <w:rPr>
                <w:b/>
                <w:szCs w:val="22"/>
                <w:lang w:val="nb-NO"/>
              </w:rPr>
              <w:t>X</w:t>
            </w:r>
            <w:proofErr w:type="spellEnd"/>
            <w:r w:rsidRPr="003C6026">
              <w:rPr>
                <w:b/>
                <w:szCs w:val="22"/>
                <w:lang w:val="nb-NO"/>
              </w:rPr>
              <w:t xml:space="preserve"> Tilbudsanalyser)</w:t>
            </w:r>
          </w:p>
        </w:tc>
        <w:tc>
          <w:tcPr>
            <w:tcW w:w="19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6026" w:rsidR="00FB02C6" w:rsidP="001E05D8" w:rsidRDefault="00FB02C6" w14:paraId="0ADCC2E8" w14:textId="77777777">
            <w:pPr>
              <w:pStyle w:val="Brdtekst"/>
              <w:rPr>
                <w:b/>
                <w:szCs w:val="22"/>
                <w:lang w:val="nb-NO"/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6026" w:rsidR="00FB02C6" w:rsidP="001E05D8" w:rsidRDefault="00FB02C6" w14:paraId="522DFCFF" w14:textId="77777777">
            <w:pPr>
              <w:pStyle w:val="Brdtekst"/>
              <w:rPr>
                <w:b/>
                <w:szCs w:val="22"/>
                <w:lang w:val="nb-NO"/>
              </w:rPr>
            </w:pPr>
            <w:r w:rsidRPr="003C6026">
              <w:rPr>
                <w:b/>
                <w:szCs w:val="22"/>
                <w:lang w:val="nb-NO"/>
              </w:rPr>
              <w:t>Kr</w:t>
            </w:r>
          </w:p>
        </w:tc>
      </w:tr>
      <w:tr w:rsidRPr="003C6026" w:rsidR="00FB02C6" w:rsidTr="4A3E60F1" w14:paraId="56AFDB5C" w14:textId="77777777">
        <w:trPr>
          <w:trHeight w:val="622" w:hRule="exact"/>
        </w:trPr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725649" w:rsidRDefault="00FB02C6" w14:paraId="0E63A3CC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>6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725649" w:rsidRDefault="00FB02C6" w14:paraId="1F8F82CE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>Entreprenørens påslag</w:t>
            </w:r>
          </w:p>
        </w:tc>
        <w:tc>
          <w:tcPr>
            <w:tcW w:w="19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725649" w:rsidRDefault="00FB02C6" w14:paraId="5F99ED6E" w14:textId="77777777">
            <w:pPr>
              <w:pStyle w:val="Brdtekst"/>
              <w:rPr>
                <w:szCs w:val="22"/>
                <w:lang w:val="nb-NO"/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725649" w:rsidRDefault="00FC611B" w14:paraId="2F367193" w14:textId="77777777">
            <w:pPr>
              <w:pStyle w:val="Brdtekst"/>
              <w:rPr>
                <w:szCs w:val="22"/>
                <w:lang w:val="nb-NO"/>
              </w:rPr>
            </w:pPr>
            <w:r>
              <w:rPr>
                <w:szCs w:val="22"/>
                <w:lang w:val="nb-NO"/>
              </w:rPr>
              <w:t>%</w:t>
            </w:r>
          </w:p>
        </w:tc>
      </w:tr>
      <w:tr w:rsidRPr="003C6026" w:rsidR="00FB02C6" w:rsidTr="4A3E60F1" w14:paraId="1A5F6540" w14:textId="77777777">
        <w:trPr>
          <w:trHeight w:val="622" w:hRule="exact"/>
        </w:trPr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337F32C9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>7</w:t>
            </w:r>
            <w:commentRangeStart w:id="4"/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31CC251C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 xml:space="preserve">Opsjon: </w:t>
            </w:r>
          </w:p>
          <w:p w:rsidRPr="003C6026" w:rsidR="00FB02C6" w:rsidP="001E05D8" w:rsidRDefault="00FB02C6" w14:paraId="7FB85FB6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>Energimerking/re-merking av xxx bygg</w:t>
            </w:r>
          </w:p>
        </w:tc>
        <w:tc>
          <w:tcPr>
            <w:tcW w:w="19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5F3CC054" w14:textId="77777777">
            <w:pPr>
              <w:pStyle w:val="Brdtekst"/>
              <w:rPr>
                <w:szCs w:val="22"/>
                <w:lang w:val="nb-NO"/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3C6026" w:rsidR="00FB02C6" w:rsidP="001E05D8" w:rsidRDefault="00FB02C6" w14:paraId="38AB300E" w14:textId="77777777">
            <w:pPr>
              <w:pStyle w:val="Brdtekst"/>
              <w:rPr>
                <w:szCs w:val="22"/>
                <w:lang w:val="nb-NO"/>
              </w:rPr>
            </w:pPr>
            <w:r w:rsidRPr="003C6026">
              <w:rPr>
                <w:szCs w:val="22"/>
                <w:lang w:val="nb-NO"/>
              </w:rPr>
              <w:t>kr</w:t>
            </w:r>
            <w:commentRangeEnd w:id="4"/>
            <w:r w:rsidRPr="003C6026">
              <w:rPr>
                <w:rStyle w:val="Merknadsreferanse"/>
                <w:rFonts w:eastAsiaTheme="minorHAnsi"/>
                <w:sz w:val="22"/>
                <w:szCs w:val="22"/>
                <w:lang w:val="nb-NO"/>
              </w:rPr>
              <w:commentReference w:id="4"/>
            </w:r>
          </w:p>
        </w:tc>
      </w:tr>
    </w:tbl>
    <w:p w:rsidR="00FB02C6" w:rsidP="00FB02C6" w:rsidRDefault="00FB02C6" w14:paraId="58BC0BC2" w14:textId="77777777"/>
    <w:p w:rsidR="00FB02C6" w:rsidP="00FB02C6" w:rsidRDefault="00FB02C6" w14:paraId="411C0491" w14:textId="77777777"/>
    <w:p w:rsidRPr="0058371D" w:rsidR="00FB02C6" w:rsidP="00FB02C6" w:rsidRDefault="00FB02C6" w14:paraId="6AE80883" w14:textId="77777777">
      <w:pPr>
        <w:pStyle w:val="Overskrift1"/>
      </w:pPr>
      <w:r w:rsidRPr="0058371D">
        <w:t>Tildelingskriterier</w:t>
      </w:r>
    </w:p>
    <w:p w:rsidRPr="0058371D" w:rsidR="008B1C26" w:rsidP="00F743F0" w:rsidRDefault="008B1C26" w14:paraId="629B81A0" w14:textId="77777777">
      <w:pPr>
        <w:pStyle w:val="Overskrift2"/>
      </w:pPr>
      <w:r w:rsidRPr="0058371D">
        <w:t>Tildelingskriteri</w:t>
      </w:r>
      <w:r w:rsidRPr="0058371D" w:rsidR="00E961A5">
        <w:t>um</w:t>
      </w:r>
      <w:r w:rsidRPr="0058371D">
        <w:t xml:space="preserve"> 1: Beste lønnsomhet for kunde </w:t>
      </w:r>
      <w:commentRangeStart w:id="5"/>
      <w:r w:rsidRPr="0058371D">
        <w:t>(</w:t>
      </w:r>
      <w:r w:rsidRPr="0058371D" w:rsidR="00D15311">
        <w:t>xx</w:t>
      </w:r>
      <w:r w:rsidRPr="0058371D">
        <w:t>%)</w:t>
      </w:r>
      <w:commentRangeEnd w:id="5"/>
      <w:r w:rsidRPr="0058371D" w:rsidR="006E2BB3">
        <w:rPr>
          <w:rStyle w:val="Merknadsreferanse"/>
          <w:sz w:val="26"/>
          <w:szCs w:val="26"/>
        </w:rPr>
        <w:commentReference w:id="5"/>
      </w:r>
    </w:p>
    <w:p w:rsidRPr="0058371D" w:rsidR="006E2BB3" w:rsidP="00F743F0" w:rsidRDefault="006E2BB3" w14:paraId="02C8B0AB" w14:textId="77777777">
      <w:pPr>
        <w:pStyle w:val="Brdtekst"/>
      </w:pPr>
      <w:r w:rsidRPr="0058371D">
        <w:t xml:space="preserve">Evaluering: Maks poeng er </w:t>
      </w:r>
      <w:r w:rsidRPr="0058371D" w:rsidR="00C72E2D">
        <w:t>10</w:t>
      </w:r>
      <w:r w:rsidRPr="0058371D">
        <w:t xml:space="preserve"> for </w:t>
      </w:r>
      <w:r w:rsidRPr="0058371D" w:rsidR="00DF07AF">
        <w:t>kriteriet</w:t>
      </w:r>
      <w:r w:rsidRPr="0058371D">
        <w:t>.</w:t>
      </w:r>
      <w:r w:rsidRPr="0058371D" w:rsidR="00C72E2D">
        <w:t xml:space="preserve"> Beste tilbyder får 10 poeng.</w:t>
      </w:r>
    </w:p>
    <w:p w:rsidRPr="0058371D" w:rsidR="006E2BB3" w:rsidP="00F743F0" w:rsidRDefault="006E2BB3" w14:paraId="682E45EB" w14:textId="77777777">
      <w:pPr>
        <w:pStyle w:val="Brdtekst"/>
      </w:pPr>
    </w:p>
    <w:p w:rsidR="00D43A64" w:rsidP="00F743F0" w:rsidRDefault="00D43A64" w14:paraId="523D323F" w14:textId="5FC1BC90">
      <w:pPr>
        <w:pStyle w:val="Brdtekst"/>
      </w:pPr>
      <w:r w:rsidRPr="0058371D">
        <w:t>Basert på alle opplysninger gitt i konkurransegrunnlaget samt tilbudsmøte/befaring o</w:t>
      </w:r>
      <w:r w:rsidR="00B6645A">
        <w:t>.</w:t>
      </w:r>
      <w:r w:rsidRPr="0058371D">
        <w:t>a. skal energientreprenøren beregn</w:t>
      </w:r>
      <w:r w:rsidR="00B6645A">
        <w:t>e</w:t>
      </w:r>
      <w:r w:rsidRPr="0058371D">
        <w:t xml:space="preserve"> investeringskostnad og årlige energi- og effektbesparelser i tilbudsanalysene. Dette summeres og settes inn i tabellen under.</w:t>
      </w:r>
      <w:r w:rsidR="0057437B">
        <w:t xml:space="preserve"> </w:t>
      </w:r>
      <w:r w:rsidR="007D0214">
        <w:t>Årlig fase 3- kostnad for hele porteføljen skal også oppgis</w:t>
      </w:r>
      <w:r w:rsidR="000E458D">
        <w:t>.</w:t>
      </w:r>
    </w:p>
    <w:p w:rsidRPr="0058371D" w:rsidR="000E458D" w:rsidP="00F743F0" w:rsidRDefault="000E458D" w14:paraId="266BBD4D" w14:textId="77777777">
      <w:pPr>
        <w:pStyle w:val="Brdtekst"/>
      </w:pPr>
    </w:p>
    <w:p w:rsidRPr="0058371D" w:rsidR="00D43A64" w:rsidP="00F743F0" w:rsidRDefault="00D43A64" w14:paraId="10BD7E9F" w14:textId="77777777">
      <w:pPr>
        <w:pStyle w:val="Brdtekst"/>
      </w:pPr>
      <w:r w:rsidRPr="0058371D">
        <w:t xml:space="preserve">Det evalueres på pkt </w:t>
      </w:r>
      <w:r w:rsidR="00464492">
        <w:t>2</w:t>
      </w:r>
      <w:r w:rsidRPr="0058371D">
        <w:t xml:space="preserve"> og </w:t>
      </w:r>
      <w:r w:rsidR="001232A7">
        <w:t>5</w:t>
      </w:r>
      <w:r w:rsidRPr="0058371D">
        <w:t xml:space="preserve"> </w:t>
      </w:r>
      <w:r w:rsidR="00FB02C6">
        <w:t>over</w:t>
      </w:r>
      <w:r w:rsidRPr="0058371D">
        <w:t xml:space="preserve"> </w:t>
      </w:r>
      <w:commentRangeStart w:id="6"/>
      <w:r w:rsidRPr="0058371D">
        <w:t>(</w:t>
      </w:r>
      <w:r w:rsidR="00FB02C6">
        <w:t>xx poeng for pkt 2</w:t>
      </w:r>
      <w:r w:rsidRPr="0058371D">
        <w:t>/</w:t>
      </w:r>
      <w:r w:rsidR="00FB02C6">
        <w:t>xx poeng for pkt 5</w:t>
      </w:r>
      <w:r w:rsidRPr="0058371D">
        <w:t>).</w:t>
      </w:r>
      <w:commentRangeEnd w:id="6"/>
      <w:r w:rsidR="00FB02C6">
        <w:rPr>
          <w:rStyle w:val="Merknadsreferanse"/>
          <w:rFonts w:asciiTheme="minorHAnsi" w:hAnsiTheme="minorHAnsi" w:eastAsiaTheme="minorHAnsi"/>
        </w:rPr>
        <w:commentReference w:id="6"/>
      </w:r>
    </w:p>
    <w:p w:rsidRPr="0058371D" w:rsidR="00790315" w:rsidRDefault="00790315" w14:paraId="50AF442C" w14:textId="77777777">
      <w:pPr>
        <w:widowControl/>
        <w:spacing w:after="160" w:line="259" w:lineRule="auto"/>
        <w:rPr>
          <w:rFonts w:eastAsia="Times New Roman"/>
          <w:b/>
          <w:sz w:val="24"/>
          <w:szCs w:val="24"/>
        </w:rPr>
      </w:pPr>
    </w:p>
    <w:p w:rsidRPr="0058371D" w:rsidR="00790315" w:rsidP="00F743F0" w:rsidRDefault="77E0983D" w14:paraId="6ED71E7A" w14:textId="77777777">
      <w:pPr>
        <w:pStyle w:val="Overskrift2"/>
      </w:pPr>
      <w:r w:rsidRPr="0058371D">
        <w:t xml:space="preserve">Tildelingskriterium 2: Oppdragsforståelse </w:t>
      </w:r>
      <w:commentRangeStart w:id="7"/>
      <w:r w:rsidRPr="0058371D">
        <w:t>(xx %)</w:t>
      </w:r>
      <w:commentRangeEnd w:id="7"/>
      <w:r w:rsidRPr="0058371D" w:rsidR="00790315">
        <w:commentReference w:id="7"/>
      </w:r>
    </w:p>
    <w:p w:rsidRPr="0058371D" w:rsidR="006E2BB3" w:rsidP="00F743F0" w:rsidRDefault="006E2BB3" w14:paraId="4DB92DFF" w14:textId="77777777">
      <w:pPr>
        <w:pStyle w:val="Brdtekst"/>
      </w:pPr>
      <w:r w:rsidRPr="0058371D">
        <w:t xml:space="preserve">Evaluering: Maks poeng er </w:t>
      </w:r>
      <w:r w:rsidRPr="0058371D" w:rsidR="00D37A47">
        <w:t>10</w:t>
      </w:r>
      <w:r w:rsidRPr="0058371D">
        <w:t xml:space="preserve"> for kriteriet. </w:t>
      </w:r>
      <w:r w:rsidRPr="0058371D" w:rsidR="00C72E2D">
        <w:t>Beste tilbyder får 10 poeng.</w:t>
      </w:r>
    </w:p>
    <w:p w:rsidRPr="0058371D" w:rsidR="003C0963" w:rsidP="00532942" w:rsidRDefault="003C0963" w14:paraId="54267D42" w14:textId="77777777">
      <w:pPr>
        <w:pStyle w:val="Brdtekst"/>
      </w:pPr>
    </w:p>
    <w:p w:rsidRPr="0058371D" w:rsidR="00740C7B" w:rsidP="00532942" w:rsidRDefault="00740C7B" w14:paraId="63A01CD9" w14:textId="77777777">
      <w:pPr>
        <w:pStyle w:val="Brdtekst"/>
      </w:pPr>
      <w:r w:rsidRPr="0058371D">
        <w:t xml:space="preserve">For å dokumentere oppdragsforståelse skal tilbyder utarbeide en gjennomføringsplan som beskriver hvordan prosjektet er tenkt gjennomført, fase for fase. </w:t>
      </w:r>
      <w:r w:rsidRPr="0058371D" w:rsidR="001F0972">
        <w:t>Det skal også legges vekt på hvilke</w:t>
      </w:r>
      <w:r w:rsidRPr="0058371D">
        <w:t xml:space="preserve"> erfaringer </w:t>
      </w:r>
      <w:r w:rsidRPr="0058371D" w:rsidR="001F0972">
        <w:t xml:space="preserve">entreprenøren har </w:t>
      </w:r>
      <w:r w:rsidRPr="0058371D">
        <w:lastRenderedPageBreak/>
        <w:t xml:space="preserve">fra tidligere prosjekter og hvilke tiltak som </w:t>
      </w:r>
      <w:r w:rsidRPr="0058371D" w:rsidR="001F0972">
        <w:t>vil bli gjennomført for å sikre bedre prosesser og kvalitet i kommende prosjekter.</w:t>
      </w:r>
      <w:r w:rsidR="00AF7B38">
        <w:t xml:space="preserve"> </w:t>
      </w:r>
      <w:r w:rsidR="006C53E2">
        <w:t>Inntil</w:t>
      </w:r>
      <w:r w:rsidR="00AF7B38">
        <w:t xml:space="preserve"> 6 A4 sider.</w:t>
      </w:r>
    </w:p>
    <w:p w:rsidRPr="0058371D" w:rsidR="003C0963" w:rsidP="00532942" w:rsidRDefault="003C0963" w14:paraId="107FA2CD" w14:textId="77777777">
      <w:pPr>
        <w:pStyle w:val="Brdtekst"/>
      </w:pPr>
    </w:p>
    <w:p w:rsidRPr="0058371D" w:rsidR="003E2B3B" w:rsidP="00F743F0" w:rsidRDefault="003E2B3B" w14:paraId="0B955084" w14:textId="77777777">
      <w:pPr>
        <w:pStyle w:val="Overskrift2"/>
      </w:pPr>
      <w:r w:rsidRPr="0058371D">
        <w:t>Tildelingskriteri</w:t>
      </w:r>
      <w:r w:rsidRPr="0058371D" w:rsidR="008D7650">
        <w:t>um</w:t>
      </w:r>
      <w:r w:rsidRPr="0058371D">
        <w:t xml:space="preserve"> 3: Energientreprenørens påslag (</w:t>
      </w:r>
      <w:commentRangeStart w:id="8"/>
      <w:r w:rsidRPr="0058371D" w:rsidR="00BB2B06">
        <w:t>xx</w:t>
      </w:r>
      <w:r w:rsidRPr="0058371D">
        <w:t xml:space="preserve"> %</w:t>
      </w:r>
      <w:commentRangeEnd w:id="8"/>
      <w:r w:rsidRPr="0058371D" w:rsidR="001D5DEB">
        <w:rPr>
          <w:rStyle w:val="Merknadsreferanse"/>
          <w:rFonts w:asciiTheme="minorHAnsi" w:hAnsiTheme="minorHAnsi" w:eastAsiaTheme="minorHAnsi"/>
          <w:b w:val="0"/>
          <w:sz w:val="24"/>
          <w:szCs w:val="24"/>
        </w:rPr>
        <w:commentReference w:id="8"/>
      </w:r>
      <w:r w:rsidRPr="0058371D">
        <w:t>)</w:t>
      </w:r>
    </w:p>
    <w:p w:rsidRPr="0058371D" w:rsidR="001D5DEB" w:rsidP="00532942" w:rsidRDefault="001D5DEB" w14:paraId="7A3E9AB6" w14:textId="77777777">
      <w:pPr>
        <w:pStyle w:val="Brdtekst"/>
        <w:rPr>
          <w:szCs w:val="22"/>
        </w:rPr>
      </w:pPr>
      <w:r w:rsidRPr="0058371D">
        <w:rPr>
          <w:szCs w:val="22"/>
        </w:rPr>
        <w:t xml:space="preserve">Evaluering: Maks poeng er </w:t>
      </w:r>
      <w:r w:rsidRPr="0058371D" w:rsidR="00D37A47">
        <w:rPr>
          <w:szCs w:val="22"/>
        </w:rPr>
        <w:t>10</w:t>
      </w:r>
      <w:r w:rsidRPr="0058371D">
        <w:rPr>
          <w:szCs w:val="22"/>
        </w:rPr>
        <w:t xml:space="preserve"> for kriteriet. </w:t>
      </w:r>
      <w:r w:rsidRPr="0058371D" w:rsidR="00C72E2D">
        <w:rPr>
          <w:szCs w:val="22"/>
        </w:rPr>
        <w:t>Beste tilbyder får 10 poeng.</w:t>
      </w:r>
    </w:p>
    <w:p w:rsidRPr="0058371D" w:rsidR="001D5DEB" w:rsidP="00532942" w:rsidRDefault="001D5DEB" w14:paraId="4EC23240" w14:textId="77777777">
      <w:pPr>
        <w:pStyle w:val="Brdtekst"/>
        <w:rPr>
          <w:szCs w:val="22"/>
        </w:rPr>
      </w:pPr>
    </w:p>
    <w:p w:rsidR="00FC611B" w:rsidP="00532942" w:rsidRDefault="00FC611B" w14:paraId="0B0E9E17" w14:textId="77777777">
      <w:pPr>
        <w:pStyle w:val="Brdtekst"/>
      </w:pPr>
      <w:r>
        <w:t>Påslagsprosenten skal brukes på selvkost/innkjøp for helhetlig kalkyle av prosjektet i fase 1.</w:t>
      </w:r>
    </w:p>
    <w:p w:rsidR="00FC611B" w:rsidP="00532942" w:rsidRDefault="00FC611B" w14:paraId="4AD38DDB" w14:textId="77777777">
      <w:pPr>
        <w:pStyle w:val="Brdtekst"/>
        <w:rPr>
          <w:szCs w:val="22"/>
        </w:rPr>
      </w:pPr>
    </w:p>
    <w:p w:rsidRPr="0058371D" w:rsidR="003E2B3B" w:rsidP="00532942" w:rsidRDefault="00DC7D1F" w14:paraId="30F5D88F" w14:textId="50237C81">
      <w:pPr>
        <w:pStyle w:val="Brdtekst"/>
        <w:rPr>
          <w:szCs w:val="22"/>
        </w:rPr>
      </w:pPr>
      <w:r w:rsidRPr="0058371D">
        <w:rPr>
          <w:szCs w:val="22"/>
        </w:rPr>
        <w:t>I</w:t>
      </w:r>
      <w:r w:rsidRPr="0058371D" w:rsidR="003E2B3B">
        <w:rPr>
          <w:szCs w:val="22"/>
        </w:rPr>
        <w:t xml:space="preserve">nvesteringskostnader for de enkelte tiltak </w:t>
      </w:r>
      <w:r w:rsidRPr="0058371D">
        <w:rPr>
          <w:szCs w:val="22"/>
        </w:rPr>
        <w:t>skal beregnes i henhold til «åpen bok-prinsippet». Snarest mulig etter kontraktsinngåelse skal totalentreprenøren oversende detaljerte kalkyler for tiltakene som er tilbudt i tilbudsfasen. Kalkylen skal ligge på kontonivå 2 iht. NS 3456:2016 og 2-sifret bygningsdelsnummer iht. NS 3451:2009</w:t>
      </w:r>
      <w:r w:rsidR="001054C3">
        <w:rPr>
          <w:szCs w:val="22"/>
        </w:rPr>
        <w:t>, og skal brukes som et underlag for prising av til</w:t>
      </w:r>
      <w:r w:rsidR="00365B5E">
        <w:rPr>
          <w:szCs w:val="22"/>
        </w:rPr>
        <w:t>t</w:t>
      </w:r>
      <w:r w:rsidR="001054C3">
        <w:rPr>
          <w:szCs w:val="22"/>
        </w:rPr>
        <w:t>akene som utarbeides i samspill i fase 1.</w:t>
      </w:r>
      <w:r w:rsidRPr="0058371D">
        <w:rPr>
          <w:szCs w:val="22"/>
        </w:rPr>
        <w:t xml:space="preserve"> Kalkylen skal vise selvkost. Selvkost skal kun inneholde entreprenørens faktiske kostnader enten dette er kostnader for egne ansatte eller innkjøpskost fra leverandør eller underentreprenør. Entreprenørens påslag fremkommer av prisskjemaet.</w:t>
      </w:r>
      <w:r w:rsidRPr="0058371D" w:rsidR="00327F19">
        <w:rPr>
          <w:szCs w:val="22"/>
        </w:rPr>
        <w:t xml:space="preserve"> Alle kostnader</w:t>
      </w:r>
      <w:r w:rsidRPr="0058371D" w:rsidR="00946037">
        <w:rPr>
          <w:szCs w:val="22"/>
        </w:rPr>
        <w:t xml:space="preserve"> forbundet med tiltakene er inkludert i</w:t>
      </w:r>
      <w:r w:rsidRPr="0058371D" w:rsidR="003C2158">
        <w:rPr>
          <w:szCs w:val="22"/>
        </w:rPr>
        <w:t xml:space="preserve"> den totale</w:t>
      </w:r>
      <w:r w:rsidRPr="0058371D" w:rsidR="00946037">
        <w:rPr>
          <w:szCs w:val="22"/>
        </w:rPr>
        <w:t xml:space="preserve"> </w:t>
      </w:r>
      <w:r w:rsidRPr="0058371D" w:rsidR="003C2158">
        <w:rPr>
          <w:szCs w:val="22"/>
        </w:rPr>
        <w:t>tiltaksprisen.</w:t>
      </w:r>
    </w:p>
    <w:p w:rsidRPr="0058371D" w:rsidR="000F1EE7" w:rsidP="00F743F0" w:rsidRDefault="000F1EE7" w14:paraId="6281C329" w14:textId="77777777">
      <w:pPr>
        <w:pStyle w:val="Brdtekst"/>
      </w:pPr>
    </w:p>
    <w:p w:rsidRPr="0058371D" w:rsidR="000F1EE7" w:rsidP="00F743F0" w:rsidRDefault="000F1EE7" w14:paraId="2728D43D" w14:textId="77777777">
      <w:pPr>
        <w:pStyle w:val="Overskrift2"/>
      </w:pPr>
      <w:r w:rsidRPr="0058371D">
        <w:t>Tildelingskriterium</w:t>
      </w:r>
      <w:r w:rsidRPr="0058371D" w:rsidR="00044A85">
        <w:t xml:space="preserve"> 4: Kvalitet </w:t>
      </w:r>
      <w:commentRangeStart w:id="9"/>
      <w:r w:rsidRPr="0058371D" w:rsidR="00044A85">
        <w:t>(xx %)</w:t>
      </w:r>
      <w:commentRangeEnd w:id="9"/>
      <w:r w:rsidRPr="0058371D" w:rsidR="00633A68">
        <w:rPr>
          <w:rStyle w:val="Merknadsreferanse"/>
          <w:rFonts w:asciiTheme="minorHAnsi" w:hAnsiTheme="minorHAnsi" w:eastAsiaTheme="minorHAnsi"/>
          <w:b w:val="0"/>
          <w:sz w:val="24"/>
          <w:szCs w:val="24"/>
        </w:rPr>
        <w:commentReference w:id="9"/>
      </w:r>
    </w:p>
    <w:p w:rsidRPr="0058371D" w:rsidR="00BC3E05" w:rsidP="00532942" w:rsidRDefault="00BC3E05" w14:paraId="6462E18E" w14:textId="77777777">
      <w:pPr>
        <w:pStyle w:val="Brdtekst"/>
        <w:rPr>
          <w:szCs w:val="22"/>
        </w:rPr>
      </w:pPr>
      <w:r w:rsidRPr="0058371D">
        <w:rPr>
          <w:szCs w:val="22"/>
        </w:rPr>
        <w:t xml:space="preserve">Evaluering: Maks poeng er </w:t>
      </w:r>
      <w:r w:rsidRPr="0058371D" w:rsidR="00D37A47">
        <w:rPr>
          <w:szCs w:val="22"/>
        </w:rPr>
        <w:t>10</w:t>
      </w:r>
      <w:r w:rsidRPr="0058371D">
        <w:rPr>
          <w:szCs w:val="22"/>
        </w:rPr>
        <w:t xml:space="preserve"> for kriteriet. </w:t>
      </w:r>
      <w:r w:rsidRPr="0058371D" w:rsidR="00C72E2D">
        <w:rPr>
          <w:szCs w:val="22"/>
        </w:rPr>
        <w:t>Beste tilbyder får 10 poeng.</w:t>
      </w:r>
    </w:p>
    <w:p w:rsidRPr="0058371D" w:rsidR="00676BA1" w:rsidP="00532942" w:rsidRDefault="00676BA1" w14:paraId="4073E3AC" w14:textId="77777777">
      <w:pPr>
        <w:pStyle w:val="Brdtekst"/>
        <w:rPr>
          <w:b/>
          <w:szCs w:val="22"/>
        </w:rPr>
      </w:pPr>
    </w:p>
    <w:p w:rsidRPr="0058371D" w:rsidR="00E24B03" w:rsidP="00532942" w:rsidRDefault="00E24B03" w14:paraId="38F20438" w14:textId="77777777">
      <w:pPr>
        <w:pStyle w:val="Brdtekst"/>
        <w:rPr>
          <w:szCs w:val="22"/>
        </w:rPr>
      </w:pPr>
      <w:r w:rsidRPr="0058371D">
        <w:rPr>
          <w:szCs w:val="22"/>
        </w:rPr>
        <w:t>Tildelingskriteriet kvalitet av foreslåtte løsninger dokumenteres i tilbudsanalysen</w:t>
      </w:r>
      <w:r w:rsidR="00535DDC">
        <w:rPr>
          <w:szCs w:val="22"/>
        </w:rPr>
        <w:t>e</w:t>
      </w:r>
      <w:r w:rsidRPr="0058371D">
        <w:rPr>
          <w:szCs w:val="22"/>
        </w:rPr>
        <w:t xml:space="preserve"> (</w:t>
      </w:r>
      <w:commentRangeStart w:id="10"/>
      <w:r w:rsidRPr="0058371D">
        <w:rPr>
          <w:szCs w:val="22"/>
        </w:rPr>
        <w:t>Vedlegg x</w:t>
      </w:r>
      <w:commentRangeEnd w:id="10"/>
      <w:r w:rsidRPr="0058371D">
        <w:rPr>
          <w:rStyle w:val="Merknadsreferanse"/>
          <w:rFonts w:eastAsiaTheme="minorHAnsi"/>
          <w:sz w:val="22"/>
          <w:szCs w:val="22"/>
        </w:rPr>
        <w:commentReference w:id="10"/>
      </w:r>
      <w:r w:rsidRPr="0058371D">
        <w:rPr>
          <w:szCs w:val="22"/>
        </w:rPr>
        <w:t>) og beskrivelse av opplæring, samt beskrivelse av modell for dokumentasjon for energibesparelser.</w:t>
      </w:r>
    </w:p>
    <w:p w:rsidRPr="0058371D" w:rsidR="77E0983D" w:rsidP="00F743F0" w:rsidRDefault="77E0983D" w14:paraId="37989DCE" w14:textId="77777777">
      <w:pPr>
        <w:pStyle w:val="Brdtekst"/>
      </w:pPr>
    </w:p>
    <w:p w:rsidRPr="0058371D" w:rsidR="77E0983D" w:rsidP="00532942" w:rsidRDefault="77E0983D" w14:paraId="74EAA9EB" w14:textId="77777777">
      <w:pPr>
        <w:pStyle w:val="Overskrift3"/>
      </w:pPr>
      <w:r w:rsidRPr="0058371D">
        <w:t>Kvalitet på foreslåtte løsninger</w:t>
      </w:r>
    </w:p>
    <w:p w:rsidRPr="0058371D" w:rsidR="00307786" w:rsidP="00F743F0" w:rsidRDefault="00307786" w14:paraId="6985A483" w14:textId="77777777">
      <w:pPr>
        <w:pStyle w:val="Brdtekst"/>
      </w:pPr>
      <w:r w:rsidRPr="0058371D">
        <w:t>Kvaliteten i de gjennomførte tilbudsanalyse</w:t>
      </w:r>
      <w:r w:rsidRPr="0058371D" w:rsidR="00512339">
        <w:t>ne</w:t>
      </w:r>
      <w:r w:rsidRPr="0058371D">
        <w:t xml:space="preserve"> vil bli vurdert ut fra en helhetsbetraktning. Det vil bli lagt vekt på, hvor optimale og gjennomarbeidede de foreslåtte løsningene er</w:t>
      </w:r>
      <w:r w:rsidRPr="0058371D" w:rsidR="00512339">
        <w:t>,</w:t>
      </w:r>
      <w:r w:rsidRPr="0058371D">
        <w:t xml:space="preserve"> sett i forhold til </w:t>
      </w:r>
      <w:r w:rsidR="000A5A9A">
        <w:t xml:space="preserve">funksjon, </w:t>
      </w:r>
      <w:r w:rsidRPr="0058371D">
        <w:t>inneklima, løpende drift og vedlikehold</w:t>
      </w:r>
      <w:r w:rsidR="000A5A9A">
        <w:t xml:space="preserve"> </w:t>
      </w:r>
      <w:r w:rsidRPr="0058371D">
        <w:t xml:space="preserve">og estetikk. </w:t>
      </w:r>
      <w:r w:rsidRPr="0058371D" w:rsidR="00512339">
        <w:t>Med</w:t>
      </w:r>
      <w:r w:rsidRPr="0058371D">
        <w:t xml:space="preserve"> estetikk forstås løsninge</w:t>
      </w:r>
      <w:r w:rsidRPr="0058371D" w:rsidR="00512339">
        <w:t>ne</w:t>
      </w:r>
      <w:r w:rsidRPr="0058371D">
        <w:t>s innpas</w:t>
      </w:r>
      <w:r w:rsidRPr="0058371D" w:rsidR="00512339">
        <w:t>s</w:t>
      </w:r>
      <w:r w:rsidRPr="0058371D">
        <w:t>ing i eksisterende miljø vedrørende moduler/formater, materialer, far</w:t>
      </w:r>
      <w:r w:rsidRPr="0058371D" w:rsidR="00C379C6">
        <w:t>g</w:t>
      </w:r>
      <w:r w:rsidRPr="0058371D">
        <w:t>er, byggesystemer mv.</w:t>
      </w:r>
    </w:p>
    <w:p w:rsidRPr="0058371D" w:rsidR="00EB369B" w:rsidP="00F743F0" w:rsidRDefault="00EB369B" w14:paraId="47053771" w14:textId="77777777">
      <w:pPr>
        <w:pStyle w:val="Brdtekst"/>
      </w:pPr>
    </w:p>
    <w:p w:rsidRPr="0058371D" w:rsidR="004A4826" w:rsidP="00F743F0" w:rsidRDefault="77E0983D" w14:paraId="2E2CBB93" w14:textId="77777777">
      <w:pPr>
        <w:pStyle w:val="Brdtekst"/>
      </w:pPr>
      <w:r w:rsidRPr="0058371D">
        <w:t xml:space="preserve">Det vil bli lagt vekt på løsninger, som medfører minst mulig </w:t>
      </w:r>
      <w:r w:rsidR="000A5A9A">
        <w:t>arbeidsinnsats</w:t>
      </w:r>
      <w:r w:rsidRPr="0058371D">
        <w:t xml:space="preserve"> fra driftspersonalet etter implementering. </w:t>
      </w:r>
    </w:p>
    <w:p w:rsidRPr="0058371D" w:rsidR="00D43A64" w:rsidP="00F743F0" w:rsidRDefault="00D43A64" w14:paraId="0524C1DC" w14:textId="77777777">
      <w:pPr>
        <w:pStyle w:val="Brdtekst"/>
      </w:pPr>
    </w:p>
    <w:p w:rsidRPr="0058371D" w:rsidR="00D43A64" w:rsidP="00532942" w:rsidRDefault="6C39D79B" w14:paraId="6E2DC506" w14:textId="77777777">
      <w:pPr>
        <w:pStyle w:val="Overskrift3"/>
      </w:pPr>
      <w:r w:rsidRPr="0058371D">
        <w:t>Kursing og opplæring av driftspersonell</w:t>
      </w:r>
      <w:r w:rsidRPr="0058371D" w:rsidR="00A47D8D">
        <w:t xml:space="preserve"> i fase 3</w:t>
      </w:r>
    </w:p>
    <w:p w:rsidRPr="0058371D" w:rsidR="003448EE" w:rsidP="00F743F0" w:rsidRDefault="003448EE" w14:paraId="6CEC688B" w14:textId="77777777">
      <w:pPr>
        <w:pStyle w:val="Brdtekst"/>
      </w:pPr>
      <w:r w:rsidRPr="0058371D">
        <w:t>Opplærings- og motivasjonstiltak i oppdragsgivers</w:t>
      </w:r>
      <w:r w:rsidRPr="0058371D">
        <w:rPr>
          <w:spacing w:val="-24"/>
        </w:rPr>
        <w:t xml:space="preserve"> </w:t>
      </w:r>
      <w:r w:rsidRPr="0058371D">
        <w:t>organisasjon skal inngå i kostnad for fase 3</w:t>
      </w:r>
      <w:r w:rsidR="00205AA6">
        <w:t>, og skal til sammen gi en b</w:t>
      </w:r>
      <w:r w:rsidRPr="0058371D">
        <w:t xml:space="preserve">esparelse </w:t>
      </w:r>
      <w:r w:rsidR="00205AA6">
        <w:t xml:space="preserve">på </w:t>
      </w:r>
      <w:commentRangeStart w:id="11"/>
      <w:r w:rsidRPr="0058371D">
        <w:t>[3-5%]</w:t>
      </w:r>
      <w:commentRangeEnd w:id="11"/>
      <w:r w:rsidRPr="0058371D">
        <w:rPr>
          <w:rStyle w:val="Merknadsreferanse"/>
          <w:rFonts w:eastAsiaTheme="minorHAnsi"/>
        </w:rPr>
        <w:commentReference w:id="11"/>
      </w:r>
      <w:r w:rsidRPr="0058371D">
        <w:t xml:space="preserve"> av energiforbruket etter gjennomførte tiltak. </w:t>
      </w:r>
    </w:p>
    <w:p w:rsidRPr="0058371D" w:rsidR="003448EE" w:rsidP="00F743F0" w:rsidRDefault="003448EE" w14:paraId="447395F4" w14:textId="77777777">
      <w:pPr>
        <w:pStyle w:val="Brdtekst"/>
      </w:pPr>
    </w:p>
    <w:p w:rsidRPr="0058371D" w:rsidR="00D43A64" w:rsidP="00F743F0" w:rsidRDefault="6C39D79B" w14:paraId="214C9C6A" w14:textId="77777777">
      <w:pPr>
        <w:pStyle w:val="Brdtekst"/>
      </w:pPr>
      <w:r w:rsidRPr="0058371D">
        <w:t>Her ønskes en beskrivelse av hvordan tilbudsgiver vil gjennomføre kursing og opplæring/instruksjon av byggherrens driftspersonale</w:t>
      </w:r>
      <w:r w:rsidRPr="0058371D" w:rsidR="00E24B03">
        <w:t xml:space="preserve"> og andre brukere av byggene (som for eksempel lærere, elever, kontorpersonell</w:t>
      </w:r>
      <w:r w:rsidRPr="0058371D">
        <w:t xml:space="preserve">. Kursing og opplæring kan beskrives på </w:t>
      </w:r>
      <w:r w:rsidR="006C53E2">
        <w:t>inn</w:t>
      </w:r>
      <w:r w:rsidRPr="0058371D">
        <w:t>til 6 A4 sider.</w:t>
      </w:r>
    </w:p>
    <w:p w:rsidRPr="0058371D" w:rsidR="00D43A64" w:rsidP="00F743F0" w:rsidRDefault="00D43A64" w14:paraId="13196221" w14:textId="77777777">
      <w:pPr>
        <w:pStyle w:val="Brdtekst"/>
      </w:pPr>
    </w:p>
    <w:p w:rsidRPr="0058371D" w:rsidR="00D43A64" w:rsidP="00F743F0" w:rsidRDefault="00D43A64" w14:paraId="4FD65ABD" w14:textId="77777777">
      <w:pPr>
        <w:pStyle w:val="Brdtekst"/>
      </w:pPr>
      <w:r w:rsidRPr="0058371D">
        <w:t xml:space="preserve">Entreprenøren beskriver opplæringsplan, aktivitet, tidsbruk, volum, målgrupper </w:t>
      </w:r>
      <w:proofErr w:type="spellStart"/>
      <w:r w:rsidRPr="0058371D">
        <w:lastRenderedPageBreak/>
        <w:t>osv</w:t>
      </w:r>
      <w:proofErr w:type="spellEnd"/>
      <w:r w:rsidRPr="0058371D">
        <w:t xml:space="preserve"> som entreprenøren vil foreslå gjennomført årlig i sparegarantifase. Ressursbruk skal være inkludert i kostnadstilbud i sparegarantifasen.</w:t>
      </w:r>
    </w:p>
    <w:p w:rsidRPr="0058371D" w:rsidR="77E0983D" w:rsidP="00F743F0" w:rsidRDefault="77E0983D" w14:paraId="6D63DAD3" w14:textId="77777777">
      <w:pPr>
        <w:pStyle w:val="Brdtekst"/>
      </w:pPr>
    </w:p>
    <w:p w:rsidRPr="0058371D" w:rsidR="77E0983D" w:rsidP="00F743F0" w:rsidRDefault="6C39D79B" w14:paraId="2ACECC83" w14:textId="77777777">
      <w:pPr>
        <w:pStyle w:val="Brdtekst"/>
      </w:pPr>
      <w:r w:rsidRPr="0058371D">
        <w:t>Ut over dette vil det bli lagt vekt på at den foreslåtte kursingen og opplæringen av byggherrens driftspersonale er effektivt lagt opp, og at den er tilstrekkelig i forhold til å sikre en fortsatt energieffektiv drift av løsningene tilbudsgiver har foreslått i tilbudsanalysen.</w:t>
      </w:r>
    </w:p>
    <w:p w:rsidRPr="0058371D" w:rsidR="00D43A64" w:rsidP="00D43A64" w:rsidRDefault="00D43A64" w14:paraId="5A887ACE" w14:textId="77777777">
      <w:pPr>
        <w:rPr>
          <w:sz w:val="24"/>
          <w:szCs w:val="24"/>
        </w:rPr>
      </w:pPr>
    </w:p>
    <w:p w:rsidRPr="0058371D" w:rsidR="00D43A64" w:rsidP="00532942" w:rsidRDefault="0A8FF79E" w14:paraId="40DC1A09" w14:textId="77777777">
      <w:pPr>
        <w:pStyle w:val="Overskrift3"/>
      </w:pPr>
      <w:r w:rsidRPr="0058371D">
        <w:t>Modell for dokumentasjon for energibesparelser</w:t>
      </w:r>
    </w:p>
    <w:p w:rsidRPr="0058371D" w:rsidR="77E0983D" w:rsidP="00F743F0" w:rsidRDefault="77E0983D" w14:paraId="56DFA602" w14:textId="77777777">
      <w:pPr>
        <w:pStyle w:val="Brdtekst"/>
      </w:pPr>
      <w:r w:rsidRPr="0058371D">
        <w:t xml:space="preserve">Til slutt legges det vekt på tilbudsgivers foreslåtte modell for dokumentasjon av energibesparelsene. I erkjennelse av at det kan være vanskelig å påvise energibesparelser på </w:t>
      </w:r>
      <w:proofErr w:type="spellStart"/>
      <w:r w:rsidRPr="0058371D">
        <w:t>hovedmålernivå</w:t>
      </w:r>
      <w:proofErr w:type="spellEnd"/>
      <w:r w:rsidRPr="0058371D">
        <w:t xml:space="preserve">, vil tilbudsgivers beskrivelse av hvordan energibesparelsene er tenkt dokumentert bli vurdert etter hvor enkel og entydig tilbudsgivers forslåtte modell er. </w:t>
      </w:r>
    </w:p>
    <w:p w:rsidRPr="0058371D" w:rsidR="77E0983D" w:rsidP="00F743F0" w:rsidRDefault="77E0983D" w14:paraId="5CF0734A" w14:textId="77777777">
      <w:pPr>
        <w:pStyle w:val="Brdtekst"/>
      </w:pPr>
    </w:p>
    <w:p w:rsidRPr="0058371D" w:rsidR="77E0983D" w:rsidP="00F743F0" w:rsidRDefault="0A8FF79E" w14:paraId="0F83D28D" w14:textId="77777777">
      <w:pPr>
        <w:pStyle w:val="Brdtekst"/>
      </w:pPr>
      <w:r w:rsidRPr="0058371D">
        <w:t xml:space="preserve">Det kan være vanskelig å påvise energibesparelsene på </w:t>
      </w:r>
      <w:proofErr w:type="spellStart"/>
      <w:r w:rsidRPr="0058371D">
        <w:t>hovedmålernivå</w:t>
      </w:r>
      <w:proofErr w:type="spellEnd"/>
      <w:r w:rsidRPr="0058371D">
        <w:t xml:space="preserve">, og det ønskes at tilbudsgiver gir en beskrivelse av hvordan de vil fastsette </w:t>
      </w:r>
      <w:r w:rsidRPr="0058371D" w:rsidR="0069208D">
        <w:t>før</w:t>
      </w:r>
      <w:r w:rsidRPr="0058371D" w:rsidR="00D860BC">
        <w:t>forbruk</w:t>
      </w:r>
      <w:r w:rsidRPr="0058371D" w:rsidR="005F1457">
        <w:t xml:space="preserve"> </w:t>
      </w:r>
      <w:r w:rsidRPr="0058371D" w:rsidR="00D860BC">
        <w:t xml:space="preserve">og -tilstand, </w:t>
      </w:r>
      <w:r w:rsidRPr="0058371D">
        <w:t xml:space="preserve">og hvordan de skal dokumentere energibesparelsene. Modell for dokumentasjon av energibesparelser kan beskrives på </w:t>
      </w:r>
      <w:r w:rsidR="006C53E2">
        <w:t>inn</w:t>
      </w:r>
      <w:r w:rsidRPr="0058371D">
        <w:t>til 6 A4 sider.</w:t>
      </w:r>
    </w:p>
    <w:p w:rsidRPr="0058371D" w:rsidR="005E02CA" w:rsidP="00F743F0" w:rsidRDefault="005E02CA" w14:paraId="4F311794" w14:textId="77777777">
      <w:pPr>
        <w:pStyle w:val="Brdtekst"/>
      </w:pPr>
    </w:p>
    <w:p w:rsidRPr="0058371D" w:rsidR="008B1C26" w:rsidP="00F743F0" w:rsidRDefault="008B1C26" w14:paraId="296276FD" w14:textId="77777777">
      <w:pPr>
        <w:pStyle w:val="Overskrift1"/>
      </w:pPr>
      <w:commentRangeStart w:id="12"/>
      <w:r w:rsidRPr="0058371D">
        <w:t>Tilbud på finansiering av tiltakspakke</w:t>
      </w:r>
      <w:commentRangeEnd w:id="12"/>
      <w:r w:rsidRPr="0058371D" w:rsidR="00D43A64">
        <w:rPr>
          <w:rStyle w:val="Merknadsreferanse"/>
          <w:rFonts w:asciiTheme="minorHAnsi" w:hAnsiTheme="minorHAnsi" w:eastAsiaTheme="minorHAnsi"/>
          <w:b w:val="0"/>
          <w:bCs w:val="0"/>
        </w:rPr>
        <w:commentReference w:id="12"/>
      </w:r>
    </w:p>
    <w:p w:rsidRPr="0058371D" w:rsidR="008B1C26" w:rsidP="00F743F0" w:rsidRDefault="00D43A64" w14:paraId="417B82CE" w14:textId="77777777">
      <w:pPr>
        <w:pStyle w:val="Brdtekst"/>
      </w:pPr>
      <w:r w:rsidRPr="0058371D">
        <w:t>Byggeier</w:t>
      </w:r>
      <w:r w:rsidRPr="0058371D" w:rsidR="007952E6">
        <w:t xml:space="preserve"> vil finansiere tiltakspakken selv</w:t>
      </w:r>
      <w:r w:rsidRPr="0058371D" w:rsidR="003D396E">
        <w:t>.</w:t>
      </w:r>
    </w:p>
    <w:p w:rsidRPr="0058371D" w:rsidR="003C0963" w:rsidP="00F743F0" w:rsidRDefault="003C0963" w14:paraId="3A55E9D6" w14:textId="77777777">
      <w:pPr>
        <w:pStyle w:val="Brdtekst"/>
      </w:pPr>
    </w:p>
    <w:p w:rsidRPr="0058371D" w:rsidR="003C0963" w:rsidP="00F743F0" w:rsidRDefault="003C0963" w14:paraId="0CF877C9" w14:textId="77777777">
      <w:pPr>
        <w:pStyle w:val="Brdtekst"/>
        <w:rPr>
          <w:rFonts w:eastAsia="Arial"/>
        </w:rPr>
      </w:pPr>
    </w:p>
    <w:p w:rsidRPr="0058371D" w:rsidR="003C0963" w:rsidP="00F743F0" w:rsidRDefault="003C0963" w14:paraId="3318009C" w14:textId="77777777">
      <w:pPr>
        <w:pStyle w:val="Brdtekst"/>
        <w:rPr>
          <w:rFonts w:eastAsia="Arial"/>
        </w:rPr>
      </w:pPr>
    </w:p>
    <w:p w:rsidRPr="0058371D" w:rsidR="003C0963" w:rsidP="00F743F0" w:rsidRDefault="003C0963" w14:paraId="3ADC290E" w14:textId="77777777">
      <w:pPr>
        <w:pStyle w:val="Brdtekst"/>
        <w:rPr>
          <w:rFonts w:eastAsia="Arial"/>
        </w:rPr>
      </w:pPr>
    </w:p>
    <w:p w:rsidR="003D396E" w:rsidP="00F743F0" w:rsidRDefault="003D396E" w14:paraId="2B1FC365" w14:textId="3BDD7031">
      <w:pPr>
        <w:pStyle w:val="Brdtekst"/>
        <w:rPr>
          <w:rFonts w:eastAsia="Arial"/>
        </w:rPr>
      </w:pPr>
    </w:p>
    <w:p w:rsidR="001738A1" w:rsidP="00F743F0" w:rsidRDefault="001738A1" w14:paraId="3925E829" w14:textId="7E4836FF">
      <w:pPr>
        <w:pStyle w:val="Brdtekst"/>
        <w:rPr>
          <w:rFonts w:eastAsia="Arial"/>
        </w:rPr>
      </w:pPr>
    </w:p>
    <w:p w:rsidR="001738A1" w:rsidP="00F743F0" w:rsidRDefault="001738A1" w14:paraId="3372C721" w14:textId="554E0571">
      <w:pPr>
        <w:pStyle w:val="Brdtekst"/>
        <w:rPr>
          <w:rFonts w:eastAsia="Arial"/>
        </w:rPr>
      </w:pPr>
    </w:p>
    <w:p w:rsidRPr="0058371D" w:rsidR="001738A1" w:rsidP="00F743F0" w:rsidRDefault="001738A1" w14:paraId="2D33B2B1" w14:textId="77777777">
      <w:pPr>
        <w:pStyle w:val="Brdtekst"/>
        <w:rPr>
          <w:rFonts w:eastAsia="Arial"/>
        </w:rPr>
      </w:pPr>
    </w:p>
    <w:p w:rsidRPr="0058371D" w:rsidR="001F7FFD" w:rsidP="00F743F0" w:rsidRDefault="001F7FFD" w14:paraId="7C97D434" w14:textId="77777777">
      <w:pPr>
        <w:pStyle w:val="Brdtekst"/>
        <w:rPr>
          <w:rFonts w:eastAsia="Arial"/>
        </w:rPr>
      </w:pPr>
    </w:p>
    <w:p w:rsidRPr="0058371D" w:rsidR="003D396E" w:rsidP="00F743F0" w:rsidRDefault="003D396E" w14:paraId="67B4B8E9" w14:textId="77777777">
      <w:pPr>
        <w:pStyle w:val="Brdtekst"/>
        <w:rPr>
          <w:rFonts w:eastAsia="Arial"/>
        </w:rPr>
      </w:pPr>
    </w:p>
    <w:p w:rsidRPr="0058371D" w:rsidR="003D396E" w:rsidP="008B1C26" w:rsidRDefault="003D396E" w14:paraId="1B26C3C0" w14:textId="77777777">
      <w:pPr>
        <w:rPr>
          <w:rFonts w:eastAsia="Arial"/>
          <w:b/>
          <w:bCs/>
          <w:sz w:val="24"/>
          <w:szCs w:val="24"/>
        </w:rPr>
      </w:pPr>
    </w:p>
    <w:p w:rsidRPr="0058371D" w:rsidR="008B1C26" w:rsidP="001F7FFD" w:rsidRDefault="008B1C26" w14:paraId="39304EF4" w14:textId="77777777">
      <w:pPr>
        <w:widowControl/>
        <w:spacing w:after="160" w:line="259" w:lineRule="auto"/>
      </w:pPr>
    </w:p>
    <w:p w:rsidRPr="00EA4140" w:rsidR="001F7FFD" w:rsidP="00EA4140" w:rsidRDefault="008B1C26" w14:paraId="0D51B4F2" w14:textId="77777777">
      <w:pPr>
        <w:pStyle w:val="Brdtekst"/>
        <w:pBdr>
          <w:bottom w:val="single" w:color="auto" w:sz="4" w:space="1"/>
        </w:pBdr>
      </w:pPr>
      <w:r w:rsidRPr="00EA4140">
        <w:t>Underskrift</w:t>
      </w:r>
      <w:r w:rsidRPr="00EA4140">
        <w:rPr>
          <w:spacing w:val="-5"/>
        </w:rPr>
        <w:t xml:space="preserve"> </w:t>
      </w:r>
      <w:r w:rsidRPr="00EA4140">
        <w:t xml:space="preserve">entreprenør: </w:t>
      </w:r>
    </w:p>
    <w:p w:rsidRPr="0058371D" w:rsidR="001F7FFD" w:rsidP="00F743F0" w:rsidRDefault="001F7FFD" w14:paraId="12975446" w14:textId="77777777">
      <w:pPr>
        <w:pStyle w:val="Brdtekst"/>
      </w:pPr>
    </w:p>
    <w:p w:rsidRPr="0058371D" w:rsidR="00876F04" w:rsidP="00F743F0" w:rsidRDefault="00876F04" w14:paraId="5288C949" w14:textId="77777777">
      <w:pPr>
        <w:pStyle w:val="Brdtekst"/>
      </w:pPr>
    </w:p>
    <w:p w:rsidRPr="0058371D" w:rsidR="00876F04" w:rsidP="00F743F0" w:rsidRDefault="00876F04" w14:paraId="649ED6C6" w14:textId="77777777">
      <w:pPr>
        <w:pStyle w:val="Brdtekst"/>
      </w:pPr>
    </w:p>
    <w:p w:rsidRPr="0058371D" w:rsidR="001F7FFD" w:rsidP="00F743F0" w:rsidRDefault="001F7FFD" w14:paraId="3CA2614A" w14:textId="77777777">
      <w:pPr>
        <w:pStyle w:val="Brdtekst"/>
      </w:pPr>
    </w:p>
    <w:p w:rsidRPr="00EA4140" w:rsidR="008B1C26" w:rsidP="00EA4140" w:rsidRDefault="008B1C26" w14:paraId="3C7B3B49" w14:textId="28FE8E59">
      <w:pPr>
        <w:pStyle w:val="Brdtekst"/>
        <w:pBdr>
          <w:bottom w:val="single" w:color="auto" w:sz="4" w:space="1"/>
        </w:pBdr>
      </w:pPr>
      <w:r w:rsidRPr="00EA4140">
        <w:t>Dato</w:t>
      </w:r>
      <w:r w:rsidR="00EA4140">
        <w:t>:</w:t>
      </w:r>
      <w:r w:rsidRPr="00EA4140" w:rsidR="00EA4140">
        <w:t xml:space="preserve">                              </w:t>
      </w:r>
    </w:p>
    <w:p w:rsidRPr="0058371D" w:rsidR="00C42318" w:rsidP="009428DD" w:rsidRDefault="00C42318" w14:paraId="5E9E2C78" w14:textId="77777777">
      <w:pPr>
        <w:spacing w:line="20" w:lineRule="exact"/>
        <w:rPr>
          <w:rFonts w:ascii="Times New Roman" w:hAnsi="Times New Roman" w:eastAsia="Times New Roman" w:cs="Times New Roman"/>
          <w:sz w:val="2"/>
          <w:szCs w:val="2"/>
        </w:rPr>
      </w:pPr>
      <w:bookmarkStart w:name="_GoBack" w:id="13"/>
      <w:bookmarkEnd w:id="13"/>
    </w:p>
    <w:sectPr w:rsidRPr="0058371D" w:rsidR="00C42318" w:rsidSect="00B01052">
      <w:headerReference w:type="default" r:id="rId16"/>
      <w:pgSz w:w="11910" w:h="16840" w:orient="portrait"/>
      <w:pgMar w:top="1417" w:right="1417" w:bottom="1417" w:left="1417" w:header="557" w:footer="0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A" w:author="Forfatter" w:id="0">
    <w:p w:rsidRPr="006D0989" w:rsidR="009428DD" w:rsidRDefault="009428DD" w14:paraId="70BD5CE9" w14:textId="77777777">
      <w:pPr>
        <w:pStyle w:val="Merknadstekst"/>
      </w:pPr>
      <w:r>
        <w:rPr>
          <w:rStyle w:val="Merknadsreferanse"/>
        </w:rPr>
        <w:annotationRef/>
      </w:r>
      <w:r w:rsidRPr="006D0989" w:rsidR="006D0989">
        <w:t>Tilpasses p</w:t>
      </w:r>
      <w:r w:rsidR="006D0989">
        <w:t>rosjekt</w:t>
      </w:r>
      <w:r w:rsidR="001D5256">
        <w:t xml:space="preserve">. </w:t>
      </w:r>
      <w:r w:rsidR="00DF59CF">
        <w:t>Høyere rente gir mindre lønnsomhet for tiltakene</w:t>
      </w:r>
    </w:p>
  </w:comment>
  <w:comment w:initials="A" w:author="Forfatter" w:id="1">
    <w:p w:rsidRPr="006D0989" w:rsidR="00CA11BD" w:rsidP="00CA11BD" w:rsidRDefault="00D30BAF" w14:paraId="2BA25799" w14:textId="77777777">
      <w:pPr>
        <w:pStyle w:val="Merknadstekst"/>
      </w:pPr>
      <w:r>
        <w:rPr>
          <w:rStyle w:val="Merknadsreferanse"/>
        </w:rPr>
        <w:annotationRef/>
      </w:r>
      <w:r w:rsidRPr="00BD020B">
        <w:t xml:space="preserve">Tilpasses </w:t>
      </w:r>
      <w:r>
        <w:t>p</w:t>
      </w:r>
      <w:r w:rsidRPr="00BD020B">
        <w:t xml:space="preserve">rosjekt og </w:t>
      </w:r>
      <w:r>
        <w:t>settes lik dagens</w:t>
      </w:r>
      <w:r w:rsidR="00CA11BD">
        <w:t xml:space="preserve"> eller forventet</w:t>
      </w:r>
      <w:r>
        <w:t xml:space="preserve"> energipris</w:t>
      </w:r>
      <w:r w:rsidR="00CA11BD">
        <w:t>. Lavere energipris gir mindre lønnsomhet for tiltakene.</w:t>
      </w:r>
    </w:p>
    <w:p w:rsidRPr="00D30BAF" w:rsidR="00D30BAF" w:rsidRDefault="00D30BAF" w14:paraId="0E07534A" w14:textId="77777777">
      <w:pPr>
        <w:pStyle w:val="Merknadstekst"/>
      </w:pPr>
    </w:p>
  </w:comment>
  <w:comment w:initials="A" w:author="Forfatter" w:id="2">
    <w:p w:rsidRPr="00E24120" w:rsidR="006D0989" w:rsidRDefault="006D0989" w14:paraId="4A12F508" w14:textId="77777777">
      <w:pPr>
        <w:pStyle w:val="Merknadstekst"/>
      </w:pPr>
      <w:r>
        <w:rPr>
          <w:rStyle w:val="Merknadsreferanse"/>
        </w:rPr>
        <w:annotationRef/>
      </w:r>
      <w:r w:rsidRPr="00E24120" w:rsidR="00E24120">
        <w:t>Tilpas</w:t>
      </w:r>
      <w:r w:rsidR="00E24120">
        <w:t>ses prosjekt</w:t>
      </w:r>
      <w:r w:rsidR="00CA11BD">
        <w:t xml:space="preserve"> </w:t>
      </w:r>
      <w:r w:rsidRPr="00BD020B" w:rsidR="00CA11BD">
        <w:t xml:space="preserve">og </w:t>
      </w:r>
      <w:r w:rsidR="00CA11BD">
        <w:t>settes lik dagens eller forventet effektpris.</w:t>
      </w:r>
    </w:p>
  </w:comment>
  <w:comment w:initials="A" w:author="Forfatter" w:id="3">
    <w:p w:rsidRPr="00E24120" w:rsidR="00E24120" w:rsidRDefault="00E24120" w14:paraId="544F01C1" w14:textId="77777777">
      <w:pPr>
        <w:pStyle w:val="Merknadstekst"/>
      </w:pPr>
      <w:r>
        <w:rPr>
          <w:rStyle w:val="Merknadsreferanse"/>
        </w:rPr>
        <w:annotationRef/>
      </w:r>
      <w:r w:rsidRPr="00E24120">
        <w:t>Ti</w:t>
      </w:r>
      <w:r>
        <w:t>lpasses prosjekt</w:t>
      </w:r>
      <w:r w:rsidR="005E2962">
        <w:t xml:space="preserve">. </w:t>
      </w:r>
    </w:p>
  </w:comment>
  <w:comment w:initials="A" w:author="Forfatter" w:id="4">
    <w:p w:rsidRPr="00512339" w:rsidR="00FB02C6" w:rsidP="00FB02C6" w:rsidRDefault="00FB02C6" w14:paraId="76033EBF" w14:textId="77777777">
      <w:pPr>
        <w:pStyle w:val="Merknadstekst"/>
      </w:pPr>
      <w:r>
        <w:rPr>
          <w:rStyle w:val="Merknadsreferanse"/>
        </w:rPr>
        <w:annotationRef/>
      </w:r>
      <w:r w:rsidRPr="00512339">
        <w:t>De</w:t>
      </w:r>
      <w:r>
        <w:t>nne settes inn hvis det er ønskelig å en pris på dette.</w:t>
      </w:r>
    </w:p>
  </w:comment>
  <w:comment w:initials="A" w:author="Forfatter" w:id="5">
    <w:p w:rsidRPr="006E2BB3" w:rsidR="006E2BB3" w:rsidRDefault="006E2BB3" w14:paraId="758B2C54" w14:textId="77777777">
      <w:pPr>
        <w:pStyle w:val="Merknadstekst"/>
      </w:pPr>
      <w:r>
        <w:rPr>
          <w:rStyle w:val="Merknadsreferanse"/>
        </w:rPr>
        <w:annotationRef/>
      </w:r>
      <w:r w:rsidRPr="006E2BB3">
        <w:t xml:space="preserve">Fyll inn </w:t>
      </w:r>
    </w:p>
  </w:comment>
  <w:comment w:initials="A" w:author="Forfatter" w:id="6">
    <w:p w:rsidR="00FB02C6" w:rsidRDefault="00FB02C6" w14:paraId="773097F6" w14:textId="77777777">
      <w:pPr>
        <w:pStyle w:val="Merknadstekst"/>
      </w:pPr>
      <w:r>
        <w:rPr>
          <w:rStyle w:val="Merknadsreferanse"/>
        </w:rPr>
        <w:annotationRef/>
      </w:r>
      <w:r>
        <w:t>Fyll inn ønsket fordeling</w:t>
      </w:r>
    </w:p>
  </w:comment>
  <w:comment w:initials="A" w:author="Forfatter" w:id="7">
    <w:p w:rsidRPr="006E2BB3" w:rsidR="00390613" w:rsidRDefault="00390613" w14:paraId="1E42A58A" w14:textId="77777777">
      <w:pPr>
        <w:pStyle w:val="Merknadstekst"/>
      </w:pPr>
      <w:r>
        <w:rPr>
          <w:rStyle w:val="Merknadsreferanse"/>
        </w:rPr>
        <w:annotationRef/>
      </w:r>
      <w:r w:rsidRPr="006E2BB3" w:rsidR="006E2BB3">
        <w:t>Fyll inn ønsket verdi</w:t>
      </w:r>
    </w:p>
  </w:comment>
  <w:comment w:initials="A" w:author="Forfatter" w:id="8">
    <w:p w:rsidRPr="009428DD" w:rsidR="001D5DEB" w:rsidRDefault="001D5DEB" w14:paraId="7DD56BA2" w14:textId="77777777">
      <w:pPr>
        <w:pStyle w:val="Merknadstekst"/>
      </w:pPr>
      <w:r>
        <w:rPr>
          <w:rStyle w:val="Merknadsreferanse"/>
        </w:rPr>
        <w:annotationRef/>
      </w:r>
      <w:r w:rsidRPr="009428DD">
        <w:t>Fyll inn ønsket verdi</w:t>
      </w:r>
    </w:p>
  </w:comment>
  <w:comment w:initials="A" w:author="Forfatter" w:id="9">
    <w:p w:rsidRPr="005E02CA" w:rsidR="00633A68" w:rsidRDefault="00633A68" w14:paraId="28065C73" w14:textId="77777777">
      <w:pPr>
        <w:pStyle w:val="Merknadstekst"/>
      </w:pPr>
      <w:r>
        <w:rPr>
          <w:rStyle w:val="Merknadsreferanse"/>
        </w:rPr>
        <w:annotationRef/>
      </w:r>
      <w:r w:rsidRPr="005E02CA">
        <w:t>Fyll inn ønsket verdi</w:t>
      </w:r>
    </w:p>
  </w:comment>
  <w:comment w:initials="A" w:author="Forfatter" w:id="10">
    <w:p w:rsidRPr="00B46761" w:rsidR="00E24B03" w:rsidP="00E24B03" w:rsidRDefault="00E24B03" w14:paraId="1715612D" w14:textId="77777777">
      <w:pPr>
        <w:pStyle w:val="Merknadstekst"/>
      </w:pPr>
      <w:r>
        <w:rPr>
          <w:rStyle w:val="Merknadsreferanse"/>
        </w:rPr>
        <w:annotationRef/>
      </w:r>
      <w:r w:rsidRPr="00B46761">
        <w:t>Fylles inn</w:t>
      </w:r>
    </w:p>
  </w:comment>
  <w:comment w:initials="A" w:author="Forfatter" w:id="11">
    <w:p w:rsidR="003448EE" w:rsidP="003448EE" w:rsidRDefault="003448EE" w14:paraId="2A3DB412" w14:textId="77777777">
      <w:pPr>
        <w:pStyle w:val="Merknadstekst"/>
      </w:pPr>
      <w:r>
        <w:rPr>
          <w:rStyle w:val="Merknadsreferanse"/>
        </w:rPr>
        <w:annotationRef/>
      </w:r>
      <w:r>
        <w:t>Bestemmes i hvert prosjekt</w:t>
      </w:r>
    </w:p>
  </w:comment>
  <w:comment w:initials="A" w:author="Forfatter" w:id="12">
    <w:p w:rsidRPr="00D43A64" w:rsidR="00D43A64" w:rsidRDefault="00D43A64" w14:paraId="1C31DD46" w14:textId="77777777">
      <w:pPr>
        <w:pStyle w:val="Merknadstekst"/>
      </w:pPr>
      <w:r>
        <w:rPr>
          <w:rStyle w:val="Merknadsreferanse"/>
        </w:rPr>
        <w:annotationRef/>
      </w:r>
      <w:r w:rsidRPr="00D43A64">
        <w:t>N</w:t>
      </w:r>
      <w:r>
        <w:t>oen entreprenører tilbyr finansiering.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BD5CE9" w15:done="0"/>
  <w15:commentEx w15:paraId="0E07534A" w15:done="0"/>
  <w15:commentEx w15:paraId="4A12F508" w15:done="0"/>
  <w15:commentEx w15:paraId="544F01C1" w15:done="0"/>
  <w15:commentEx w15:paraId="76033EBF" w15:done="0"/>
  <w15:commentEx w15:paraId="758B2C54" w15:done="0"/>
  <w15:commentEx w15:paraId="773097F6" w15:done="0"/>
  <w15:commentEx w15:paraId="1E42A58A" w15:done="0"/>
  <w15:commentEx w15:paraId="7DD56BA2" w15:done="0"/>
  <w15:commentEx w15:paraId="28065C73" w15:done="0"/>
  <w15:commentEx w15:paraId="1715612D" w15:done="0"/>
  <w15:commentEx w15:paraId="2A3DB412" w15:done="0"/>
  <w15:commentEx w15:paraId="1C31DD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BD5CE9" w16cid:durableId="20717E4D"/>
  <w16cid:commentId w16cid:paraId="0E07534A" w16cid:durableId="20717E4E"/>
  <w16cid:commentId w16cid:paraId="4A12F508" w16cid:durableId="20717E4F"/>
  <w16cid:commentId w16cid:paraId="544F01C1" w16cid:durableId="20717E50"/>
  <w16cid:commentId w16cid:paraId="76033EBF" w16cid:durableId="20717E52"/>
  <w16cid:commentId w16cid:paraId="758B2C54" w16cid:durableId="20717E53"/>
  <w16cid:commentId w16cid:paraId="773097F6" w16cid:durableId="20717E54"/>
  <w16cid:commentId w16cid:paraId="1E42A58A" w16cid:durableId="20717E55"/>
  <w16cid:commentId w16cid:paraId="7DD56BA2" w16cid:durableId="20717E57"/>
  <w16cid:commentId w16cid:paraId="28065C73" w16cid:durableId="20717E5A"/>
  <w16cid:commentId w16cid:paraId="1715612D" w16cid:durableId="20717E5B"/>
  <w16cid:commentId w16cid:paraId="2A3DB412" w16cid:durableId="20717E5C"/>
  <w16cid:commentId w16cid:paraId="1C31DD46" w16cid:durableId="20717E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76A" w:rsidRDefault="0048076A" w14:paraId="46BB4CDF" w14:textId="77777777">
      <w:r>
        <w:separator/>
      </w:r>
    </w:p>
  </w:endnote>
  <w:endnote w:type="continuationSeparator" w:id="0">
    <w:p w:rsidR="0048076A" w:rsidRDefault="0048076A" w14:paraId="5F5E246C" w14:textId="77777777">
      <w:r>
        <w:continuationSeparator/>
      </w:r>
    </w:p>
  </w:endnote>
  <w:endnote w:type="continuationNotice" w:id="1">
    <w:p w:rsidR="0048076A" w:rsidRDefault="0048076A" w14:paraId="0561262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432091"/>
      <w:docPartObj>
        <w:docPartGallery w:val="Page Numbers (Bottom of Page)"/>
        <w:docPartUnique/>
      </w:docPartObj>
    </w:sdtPr>
    <w:sdtEndPr/>
    <w:sdtContent>
      <w:p w:rsidR="00CC4992" w:rsidP="00CC4992" w:rsidRDefault="00F224C2" w14:paraId="0D7B6FA1" w14:textId="7777777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714">
          <w:rPr>
            <w:noProof/>
          </w:rPr>
          <w:t>3</w:t>
        </w:r>
        <w:r>
          <w:fldChar w:fldCharType="end"/>
        </w:r>
      </w:p>
    </w:sdtContent>
  </w:sdt>
  <w:p w:rsidR="00CC4992" w:rsidRDefault="00CC4992" w14:paraId="53762F35" w14:textId="7777777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76A" w:rsidRDefault="0048076A" w14:paraId="3CBD6BEA" w14:textId="77777777">
      <w:r>
        <w:separator/>
      </w:r>
    </w:p>
  </w:footnote>
  <w:footnote w:type="continuationSeparator" w:id="0">
    <w:p w:rsidR="0048076A" w:rsidRDefault="0048076A" w14:paraId="773A0DCB" w14:textId="77777777">
      <w:r>
        <w:continuationSeparator/>
      </w:r>
    </w:p>
  </w:footnote>
  <w:footnote w:type="continuationNotice" w:id="1">
    <w:p w:rsidR="0048076A" w:rsidRDefault="0048076A" w14:paraId="14BBEA6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F0D2D" w:rsidR="00CC4992" w:rsidP="00421C38" w:rsidRDefault="00565BCC" w14:paraId="2D779C25" w14:textId="649A37DF">
    <w:pPr>
      <w:spacing w:line="307" w:lineRule="exact"/>
      <w:jc w:val="center"/>
      <w:rPr>
        <w:rFonts w:ascii="Times New Roman"/>
        <w:sz w:val="28"/>
      </w:rPr>
    </w:pPr>
    <w:r w:rsidRPr="000F0D2D">
      <w:rPr>
        <w:rFonts w:ascii="Times New Roman"/>
        <w:sz w:val="28"/>
      </w:rPr>
      <w:t>Vedlegg</w:t>
    </w:r>
    <w:r w:rsidRPr="000F0D2D">
      <w:rPr>
        <w:rFonts w:ascii="Times New Roman"/>
        <w:spacing w:val="-1"/>
        <w:sz w:val="28"/>
      </w:rPr>
      <w:t xml:space="preserve"> </w:t>
    </w:r>
    <w:proofErr w:type="spellStart"/>
    <w:r w:rsidR="0059396F">
      <w:rPr>
        <w:rFonts w:ascii="Times New Roman"/>
        <w:spacing w:val="-1"/>
        <w:sz w:val="28"/>
      </w:rPr>
      <w:t>X</w:t>
    </w:r>
    <w:proofErr w:type="spellEnd"/>
    <w:r w:rsidRPr="000F0D2D" w:rsidR="00421C38">
      <w:rPr>
        <w:rFonts w:ascii="Times New Roman"/>
        <w:sz w:val="28"/>
      </w:rPr>
      <w:t xml:space="preserve"> tilbudsformular - k</w:t>
    </w:r>
    <w:r w:rsidRPr="000F0D2D">
      <w:rPr>
        <w:rFonts w:ascii="Times New Roman"/>
        <w:sz w:val="28"/>
      </w:rPr>
      <w:t>onkurransegrunnlag</w:t>
    </w:r>
    <w:r w:rsidRPr="000F0D2D">
      <w:rPr>
        <w:rFonts w:ascii="Times New Roman"/>
        <w:spacing w:val="63"/>
        <w:sz w:val="28"/>
      </w:rPr>
      <w:t xml:space="preserve"> </w:t>
    </w:r>
    <w:r w:rsidRPr="000F0D2D">
      <w:rPr>
        <w:rFonts w:ascii="Times New Roman"/>
        <w:sz w:val="28"/>
      </w:rPr>
      <w:t>EPC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F0D2D" w:rsidR="0059396F" w:rsidP="0059396F" w:rsidRDefault="0059396F" w14:paraId="7768115A" w14:textId="77777777">
    <w:pPr>
      <w:spacing w:line="307" w:lineRule="exact"/>
      <w:jc w:val="center"/>
      <w:rPr>
        <w:rFonts w:ascii="Times New Roman"/>
        <w:sz w:val="28"/>
      </w:rPr>
    </w:pPr>
    <w:r w:rsidRPr="000F0D2D">
      <w:rPr>
        <w:rFonts w:ascii="Times New Roman"/>
        <w:sz w:val="28"/>
      </w:rPr>
      <w:t>Vedlegg</w:t>
    </w:r>
    <w:r w:rsidRPr="000F0D2D">
      <w:rPr>
        <w:rFonts w:ascii="Times New Roman"/>
        <w:spacing w:val="-1"/>
        <w:sz w:val="28"/>
      </w:rPr>
      <w:t xml:space="preserve"> </w:t>
    </w:r>
    <w:proofErr w:type="spellStart"/>
    <w:r>
      <w:rPr>
        <w:rFonts w:ascii="Times New Roman"/>
        <w:spacing w:val="-1"/>
        <w:sz w:val="28"/>
      </w:rPr>
      <w:t>X</w:t>
    </w:r>
    <w:proofErr w:type="spellEnd"/>
    <w:r w:rsidRPr="000F0D2D">
      <w:rPr>
        <w:rFonts w:ascii="Times New Roman"/>
        <w:sz w:val="28"/>
      </w:rPr>
      <w:t xml:space="preserve"> tilbudsformular - konkurransegrunnlag</w:t>
    </w:r>
    <w:r w:rsidRPr="000F0D2D">
      <w:rPr>
        <w:rFonts w:ascii="Times New Roman"/>
        <w:spacing w:val="63"/>
        <w:sz w:val="28"/>
      </w:rPr>
      <w:t xml:space="preserve"> </w:t>
    </w:r>
    <w:r w:rsidRPr="000F0D2D">
      <w:rPr>
        <w:rFonts w:ascii="Times New Roman"/>
        <w:sz w:val="28"/>
      </w:rPr>
      <w:t>EPC</w:t>
    </w:r>
  </w:p>
  <w:p w:rsidR="00CC4992" w:rsidRDefault="00CC4992" w14:paraId="5FE7FFC7" w14:textId="34DCE6F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1E7"/>
    <w:multiLevelType w:val="multilevel"/>
    <w:tmpl w:val="4B044EA4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6376A2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5A5319"/>
    <w:multiLevelType w:val="multilevel"/>
    <w:tmpl w:val="4100F336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2251EAD"/>
    <w:multiLevelType w:val="hybridMultilevel"/>
    <w:tmpl w:val="1B68D398"/>
    <w:lvl w:ilvl="0" w:tplc="E9FC2868">
      <w:start w:val="1"/>
      <w:numFmt w:val="bullet"/>
      <w:lvlText w:val=""/>
      <w:lvlJc w:val="left"/>
      <w:pPr>
        <w:ind w:left="588" w:hanging="432"/>
      </w:pPr>
      <w:rPr>
        <w:rFonts w:hint="default" w:ascii="Symbol" w:hAnsi="Symbol" w:eastAsia="Symbol"/>
        <w:w w:val="99"/>
        <w:sz w:val="32"/>
        <w:szCs w:val="32"/>
      </w:rPr>
    </w:lvl>
    <w:lvl w:ilvl="1" w:tplc="625AB176">
      <w:start w:val="1"/>
      <w:numFmt w:val="bullet"/>
      <w:lvlText w:val=""/>
      <w:lvlJc w:val="left"/>
      <w:pPr>
        <w:ind w:left="876" w:hanging="360"/>
      </w:pPr>
      <w:rPr>
        <w:rFonts w:hint="default" w:ascii="Symbol" w:hAnsi="Symbol" w:eastAsia="Symbol"/>
        <w:w w:val="100"/>
        <w:sz w:val="24"/>
        <w:szCs w:val="24"/>
      </w:rPr>
    </w:lvl>
    <w:lvl w:ilvl="2" w:tplc="6FB88746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F2CE526C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4" w:tplc="5D6098F6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9EBE533A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3ACC2A8C">
      <w:start w:val="1"/>
      <w:numFmt w:val="bullet"/>
      <w:lvlText w:val="•"/>
      <w:lvlJc w:val="left"/>
      <w:pPr>
        <w:ind w:left="5605" w:hanging="360"/>
      </w:pPr>
      <w:rPr>
        <w:rFonts w:hint="default"/>
      </w:rPr>
    </w:lvl>
    <w:lvl w:ilvl="7" w:tplc="9336E2F0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8D707E7A">
      <w:start w:val="1"/>
      <w:numFmt w:val="bullet"/>
      <w:lvlText w:val="•"/>
      <w:lvlJc w:val="left"/>
      <w:pPr>
        <w:ind w:left="7496" w:hanging="360"/>
      </w:pPr>
      <w:rPr>
        <w:rFonts w:hint="default"/>
      </w:rPr>
    </w:lvl>
  </w:abstractNum>
  <w:abstractNum w:abstractNumId="4" w15:restartNumberingAfterBreak="0">
    <w:nsid w:val="547F4F43"/>
    <w:multiLevelType w:val="hybridMultilevel"/>
    <w:tmpl w:val="0C9E7DB6"/>
    <w:lvl w:ilvl="0" w:tplc="32F67806">
      <w:start w:val="1"/>
      <w:numFmt w:val="bullet"/>
      <w:lvlText w:val=""/>
      <w:lvlJc w:val="left"/>
      <w:pPr>
        <w:ind w:left="876" w:hanging="360"/>
      </w:pPr>
      <w:rPr>
        <w:rFonts w:hint="default" w:ascii="Symbol" w:hAnsi="Symbol" w:eastAsia="Symbol"/>
        <w:w w:val="100"/>
        <w:sz w:val="24"/>
        <w:szCs w:val="24"/>
      </w:rPr>
    </w:lvl>
    <w:lvl w:ilvl="1" w:tplc="DDCC6522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5882CD3C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07C44824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E3060052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A67A24EE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3BFA5FF0">
      <w:start w:val="1"/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D7602E36">
      <w:start w:val="1"/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13B8D2E8">
      <w:start w:val="1"/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5" w15:restartNumberingAfterBreak="0">
    <w:nsid w:val="6D1928F1"/>
    <w:multiLevelType w:val="multilevel"/>
    <w:tmpl w:val="2C3083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dirty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26"/>
    <w:rsid w:val="000002D4"/>
    <w:rsid w:val="00004C99"/>
    <w:rsid w:val="000100E7"/>
    <w:rsid w:val="000200D8"/>
    <w:rsid w:val="00027D8D"/>
    <w:rsid w:val="00044A85"/>
    <w:rsid w:val="00071548"/>
    <w:rsid w:val="0007430A"/>
    <w:rsid w:val="000909B5"/>
    <w:rsid w:val="0009227D"/>
    <w:rsid w:val="00095D7B"/>
    <w:rsid w:val="000A54CD"/>
    <w:rsid w:val="000A5A9A"/>
    <w:rsid w:val="000B3E66"/>
    <w:rsid w:val="000D3409"/>
    <w:rsid w:val="000D7B3E"/>
    <w:rsid w:val="000E2192"/>
    <w:rsid w:val="000E458D"/>
    <w:rsid w:val="000F0D2D"/>
    <w:rsid w:val="000F1EE7"/>
    <w:rsid w:val="000F4212"/>
    <w:rsid w:val="001054C3"/>
    <w:rsid w:val="001168CD"/>
    <w:rsid w:val="0012218A"/>
    <w:rsid w:val="001232A7"/>
    <w:rsid w:val="0014205D"/>
    <w:rsid w:val="00163840"/>
    <w:rsid w:val="00167AA5"/>
    <w:rsid w:val="001738A1"/>
    <w:rsid w:val="001822D2"/>
    <w:rsid w:val="001839F8"/>
    <w:rsid w:val="001846EF"/>
    <w:rsid w:val="0019013B"/>
    <w:rsid w:val="0019117E"/>
    <w:rsid w:val="001A567B"/>
    <w:rsid w:val="001D5256"/>
    <w:rsid w:val="001D5DEB"/>
    <w:rsid w:val="001F0972"/>
    <w:rsid w:val="001F608C"/>
    <w:rsid w:val="001F7FFD"/>
    <w:rsid w:val="00205AA6"/>
    <w:rsid w:val="00262987"/>
    <w:rsid w:val="002739A1"/>
    <w:rsid w:val="00280E8B"/>
    <w:rsid w:val="002913B5"/>
    <w:rsid w:val="002B72EE"/>
    <w:rsid w:val="002D205D"/>
    <w:rsid w:val="002D5AD3"/>
    <w:rsid w:val="003037B1"/>
    <w:rsid w:val="00307786"/>
    <w:rsid w:val="00310EFF"/>
    <w:rsid w:val="0032273A"/>
    <w:rsid w:val="00327F19"/>
    <w:rsid w:val="0033230F"/>
    <w:rsid w:val="00332D26"/>
    <w:rsid w:val="003448EE"/>
    <w:rsid w:val="00346DE6"/>
    <w:rsid w:val="003528E4"/>
    <w:rsid w:val="00360780"/>
    <w:rsid w:val="00365B5E"/>
    <w:rsid w:val="00387482"/>
    <w:rsid w:val="00390613"/>
    <w:rsid w:val="003A1AB8"/>
    <w:rsid w:val="003C0963"/>
    <w:rsid w:val="003C2158"/>
    <w:rsid w:val="003C6026"/>
    <w:rsid w:val="003D396E"/>
    <w:rsid w:val="003E2B3B"/>
    <w:rsid w:val="003F0371"/>
    <w:rsid w:val="00421C38"/>
    <w:rsid w:val="00464492"/>
    <w:rsid w:val="00473124"/>
    <w:rsid w:val="0048076A"/>
    <w:rsid w:val="004A4826"/>
    <w:rsid w:val="004A494F"/>
    <w:rsid w:val="004B64A2"/>
    <w:rsid w:val="004D340A"/>
    <w:rsid w:val="004F2E00"/>
    <w:rsid w:val="0050633F"/>
    <w:rsid w:val="00512339"/>
    <w:rsid w:val="005123A7"/>
    <w:rsid w:val="00532942"/>
    <w:rsid w:val="00535DDC"/>
    <w:rsid w:val="00560DA9"/>
    <w:rsid w:val="00565BCC"/>
    <w:rsid w:val="00567EE6"/>
    <w:rsid w:val="0057437B"/>
    <w:rsid w:val="005752CA"/>
    <w:rsid w:val="0058371D"/>
    <w:rsid w:val="00591DC0"/>
    <w:rsid w:val="0059396F"/>
    <w:rsid w:val="005A5910"/>
    <w:rsid w:val="005A7007"/>
    <w:rsid w:val="005B6743"/>
    <w:rsid w:val="005C142A"/>
    <w:rsid w:val="005E02CA"/>
    <w:rsid w:val="005E2962"/>
    <w:rsid w:val="005F1457"/>
    <w:rsid w:val="005F5CD6"/>
    <w:rsid w:val="00633A68"/>
    <w:rsid w:val="006420E8"/>
    <w:rsid w:val="0065322C"/>
    <w:rsid w:val="00676BA1"/>
    <w:rsid w:val="00690D6C"/>
    <w:rsid w:val="0069208D"/>
    <w:rsid w:val="006A5A66"/>
    <w:rsid w:val="006A7BC2"/>
    <w:rsid w:val="006C1BEE"/>
    <w:rsid w:val="006C53E2"/>
    <w:rsid w:val="006D0989"/>
    <w:rsid w:val="006D5CE1"/>
    <w:rsid w:val="006E2BB3"/>
    <w:rsid w:val="00701544"/>
    <w:rsid w:val="00712FA4"/>
    <w:rsid w:val="00716189"/>
    <w:rsid w:val="00721052"/>
    <w:rsid w:val="007241AA"/>
    <w:rsid w:val="00735C62"/>
    <w:rsid w:val="00740C7B"/>
    <w:rsid w:val="00766090"/>
    <w:rsid w:val="007677E3"/>
    <w:rsid w:val="00772E7D"/>
    <w:rsid w:val="00790315"/>
    <w:rsid w:val="007952E6"/>
    <w:rsid w:val="00795975"/>
    <w:rsid w:val="007A07D0"/>
    <w:rsid w:val="007B0AEE"/>
    <w:rsid w:val="007D0214"/>
    <w:rsid w:val="007D4714"/>
    <w:rsid w:val="007D7DCC"/>
    <w:rsid w:val="007E071A"/>
    <w:rsid w:val="007F7BFD"/>
    <w:rsid w:val="00803DC3"/>
    <w:rsid w:val="00811710"/>
    <w:rsid w:val="00817040"/>
    <w:rsid w:val="00824867"/>
    <w:rsid w:val="0082639C"/>
    <w:rsid w:val="00832262"/>
    <w:rsid w:val="00837EB7"/>
    <w:rsid w:val="00855803"/>
    <w:rsid w:val="00876F04"/>
    <w:rsid w:val="00877A71"/>
    <w:rsid w:val="008869BA"/>
    <w:rsid w:val="00892F15"/>
    <w:rsid w:val="00894454"/>
    <w:rsid w:val="008B1C26"/>
    <w:rsid w:val="008B28F8"/>
    <w:rsid w:val="008C39AB"/>
    <w:rsid w:val="008D7650"/>
    <w:rsid w:val="008E0110"/>
    <w:rsid w:val="008F50CA"/>
    <w:rsid w:val="00906916"/>
    <w:rsid w:val="0091010E"/>
    <w:rsid w:val="009428DD"/>
    <w:rsid w:val="00945A82"/>
    <w:rsid w:val="00946037"/>
    <w:rsid w:val="00946CD1"/>
    <w:rsid w:val="0095117D"/>
    <w:rsid w:val="00961457"/>
    <w:rsid w:val="009623A9"/>
    <w:rsid w:val="00970CB0"/>
    <w:rsid w:val="00985175"/>
    <w:rsid w:val="009A47E3"/>
    <w:rsid w:val="009C322A"/>
    <w:rsid w:val="009C47E6"/>
    <w:rsid w:val="009D1E1C"/>
    <w:rsid w:val="009D3630"/>
    <w:rsid w:val="009F0901"/>
    <w:rsid w:val="009F44E1"/>
    <w:rsid w:val="00A058EE"/>
    <w:rsid w:val="00A06616"/>
    <w:rsid w:val="00A06C98"/>
    <w:rsid w:val="00A13D92"/>
    <w:rsid w:val="00A1411A"/>
    <w:rsid w:val="00A24AB8"/>
    <w:rsid w:val="00A30B90"/>
    <w:rsid w:val="00A47D8D"/>
    <w:rsid w:val="00AA7379"/>
    <w:rsid w:val="00AC2FC6"/>
    <w:rsid w:val="00AE21E8"/>
    <w:rsid w:val="00AF635A"/>
    <w:rsid w:val="00AF7B38"/>
    <w:rsid w:val="00B01052"/>
    <w:rsid w:val="00B02354"/>
    <w:rsid w:val="00B16C79"/>
    <w:rsid w:val="00B41F3C"/>
    <w:rsid w:val="00B46761"/>
    <w:rsid w:val="00B62226"/>
    <w:rsid w:val="00B6645A"/>
    <w:rsid w:val="00B723CB"/>
    <w:rsid w:val="00B773CE"/>
    <w:rsid w:val="00B919DA"/>
    <w:rsid w:val="00BA6DF5"/>
    <w:rsid w:val="00BB2B06"/>
    <w:rsid w:val="00BC3E05"/>
    <w:rsid w:val="00BC43BD"/>
    <w:rsid w:val="00BC68E3"/>
    <w:rsid w:val="00BD020B"/>
    <w:rsid w:val="00BD5D09"/>
    <w:rsid w:val="00BD63AC"/>
    <w:rsid w:val="00BF1CEE"/>
    <w:rsid w:val="00BF638B"/>
    <w:rsid w:val="00C317BC"/>
    <w:rsid w:val="00C3217B"/>
    <w:rsid w:val="00C34B13"/>
    <w:rsid w:val="00C379C6"/>
    <w:rsid w:val="00C40E81"/>
    <w:rsid w:val="00C42318"/>
    <w:rsid w:val="00C66FA3"/>
    <w:rsid w:val="00C72E2D"/>
    <w:rsid w:val="00C85554"/>
    <w:rsid w:val="00C934CF"/>
    <w:rsid w:val="00CA0B66"/>
    <w:rsid w:val="00CA11BD"/>
    <w:rsid w:val="00CA581F"/>
    <w:rsid w:val="00CB0DA3"/>
    <w:rsid w:val="00CC2177"/>
    <w:rsid w:val="00CC4992"/>
    <w:rsid w:val="00CD6089"/>
    <w:rsid w:val="00CE474B"/>
    <w:rsid w:val="00D042F9"/>
    <w:rsid w:val="00D104F3"/>
    <w:rsid w:val="00D15311"/>
    <w:rsid w:val="00D30BAF"/>
    <w:rsid w:val="00D30BC3"/>
    <w:rsid w:val="00D37A47"/>
    <w:rsid w:val="00D43A64"/>
    <w:rsid w:val="00D43D2E"/>
    <w:rsid w:val="00D465FC"/>
    <w:rsid w:val="00D53DD7"/>
    <w:rsid w:val="00D579DD"/>
    <w:rsid w:val="00D6252D"/>
    <w:rsid w:val="00D665D4"/>
    <w:rsid w:val="00D860BC"/>
    <w:rsid w:val="00DC3337"/>
    <w:rsid w:val="00DC7D1F"/>
    <w:rsid w:val="00DF07AF"/>
    <w:rsid w:val="00DF40A6"/>
    <w:rsid w:val="00DF59CF"/>
    <w:rsid w:val="00E119E0"/>
    <w:rsid w:val="00E24120"/>
    <w:rsid w:val="00E24B03"/>
    <w:rsid w:val="00E47C13"/>
    <w:rsid w:val="00E7263B"/>
    <w:rsid w:val="00E75CBB"/>
    <w:rsid w:val="00E961A5"/>
    <w:rsid w:val="00EA0CE1"/>
    <w:rsid w:val="00EA4140"/>
    <w:rsid w:val="00EB369B"/>
    <w:rsid w:val="00EC2B16"/>
    <w:rsid w:val="00EC5CC9"/>
    <w:rsid w:val="00EF4327"/>
    <w:rsid w:val="00F11FAA"/>
    <w:rsid w:val="00F14D83"/>
    <w:rsid w:val="00F2147B"/>
    <w:rsid w:val="00F224C2"/>
    <w:rsid w:val="00F31E3D"/>
    <w:rsid w:val="00F409EA"/>
    <w:rsid w:val="00F65ABA"/>
    <w:rsid w:val="00F66576"/>
    <w:rsid w:val="00F73F77"/>
    <w:rsid w:val="00F743F0"/>
    <w:rsid w:val="00F772EF"/>
    <w:rsid w:val="00FB02C6"/>
    <w:rsid w:val="00FB08F7"/>
    <w:rsid w:val="00FC590E"/>
    <w:rsid w:val="00FC611B"/>
    <w:rsid w:val="00FD4226"/>
    <w:rsid w:val="00FE2BCB"/>
    <w:rsid w:val="0A8FF79E"/>
    <w:rsid w:val="15B3EC50"/>
    <w:rsid w:val="26FF780A"/>
    <w:rsid w:val="2A086A1A"/>
    <w:rsid w:val="2DBDCD00"/>
    <w:rsid w:val="3380C540"/>
    <w:rsid w:val="46569D90"/>
    <w:rsid w:val="4A3E60F1"/>
    <w:rsid w:val="510E95B2"/>
    <w:rsid w:val="51D474A9"/>
    <w:rsid w:val="6C39D79B"/>
    <w:rsid w:val="71318D3B"/>
    <w:rsid w:val="77E09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E666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8B1C26"/>
    <w:pPr>
      <w:widowControl w:val="0"/>
      <w:spacing w:after="0" w:line="240" w:lineRule="auto"/>
    </w:pPr>
  </w:style>
  <w:style w:type="paragraph" w:styleId="Overskrift1">
    <w:name w:val="heading 1"/>
    <w:basedOn w:val="Normal"/>
    <w:link w:val="Overskrift1Tegn"/>
    <w:uiPriority w:val="1"/>
    <w:qFormat/>
    <w:rsid w:val="00F743F0"/>
    <w:pPr>
      <w:numPr>
        <w:numId w:val="6"/>
      </w:numPr>
      <w:spacing w:after="240"/>
      <w:outlineLvl w:val="0"/>
    </w:pPr>
    <w:rPr>
      <w:rFonts w:eastAsia="Arial" w:asciiTheme="majorHAnsi" w:hAnsiTheme="majorHAns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43F0"/>
    <w:pPr>
      <w:keepNext/>
      <w:keepLines/>
      <w:numPr>
        <w:ilvl w:val="1"/>
        <w:numId w:val="6"/>
      </w:numPr>
      <w:spacing w:before="40" w:after="240"/>
      <w:outlineLvl w:val="1"/>
    </w:pPr>
    <w:rPr>
      <w:rFonts w:asciiTheme="majorHAnsi" w:hAnsiTheme="majorHAnsi"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32942"/>
    <w:pPr>
      <w:keepNext/>
      <w:keepLines/>
      <w:numPr>
        <w:ilvl w:val="2"/>
        <w:numId w:val="6"/>
      </w:numPr>
      <w:spacing w:before="40" w:line="276" w:lineRule="auto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41AA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41AA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41AA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41AA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41AA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41AA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1"/>
    <w:rsid w:val="00F743F0"/>
    <w:rPr>
      <w:rFonts w:eastAsia="Arial" w:asciiTheme="majorHAnsi" w:hAnsiTheme="majorHAnsi"/>
      <w:b/>
      <w:bCs/>
      <w:sz w:val="32"/>
      <w:szCs w:val="28"/>
    </w:rPr>
  </w:style>
  <w:style w:type="table" w:styleId="TableNormal" w:customStyle="1">
    <w:name w:val="Table Normal"/>
    <w:uiPriority w:val="2"/>
    <w:semiHidden/>
    <w:unhideWhenUsed/>
    <w:qFormat/>
    <w:rsid w:val="008B1C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F743F0"/>
    <w:pPr>
      <w:ind w:left="156"/>
    </w:pPr>
    <w:rPr>
      <w:rFonts w:ascii="Verdana" w:hAnsi="Verdana" w:eastAsia="Times New Roman"/>
      <w:szCs w:val="24"/>
    </w:rPr>
  </w:style>
  <w:style w:type="character" w:styleId="BrdtekstTegn" w:customStyle="1">
    <w:name w:val="Brødtekst Tegn"/>
    <w:basedOn w:val="Standardskriftforavsnitt"/>
    <w:link w:val="Brdtekst"/>
    <w:uiPriority w:val="1"/>
    <w:rsid w:val="00F743F0"/>
    <w:rPr>
      <w:rFonts w:ascii="Verdana" w:hAnsi="Verdana" w:eastAsia="Times New Roman"/>
      <w:szCs w:val="24"/>
    </w:rPr>
  </w:style>
  <w:style w:type="paragraph" w:styleId="Listeavsnitt">
    <w:name w:val="List Paragraph"/>
    <w:basedOn w:val="Normal"/>
    <w:uiPriority w:val="1"/>
    <w:qFormat/>
    <w:rsid w:val="008B1C26"/>
  </w:style>
  <w:style w:type="paragraph" w:styleId="TableParagraph" w:customStyle="1">
    <w:name w:val="Table Paragraph"/>
    <w:basedOn w:val="Normal"/>
    <w:uiPriority w:val="1"/>
    <w:qFormat/>
    <w:rsid w:val="008B1C26"/>
  </w:style>
  <w:style w:type="paragraph" w:styleId="Bunntekst">
    <w:name w:val="footer"/>
    <w:basedOn w:val="Normal"/>
    <w:link w:val="BunntekstTegn"/>
    <w:uiPriority w:val="99"/>
    <w:unhideWhenUsed/>
    <w:rsid w:val="008B1C2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8B1C26"/>
    <w:rPr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565BCC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565BCC"/>
    <w:rPr>
      <w:lang w:val="en-US"/>
    </w:rPr>
  </w:style>
  <w:style w:type="character" w:styleId="Merknadsreferanse">
    <w:name w:val="annotation reference"/>
    <w:basedOn w:val="Standardskriftforavsnitt"/>
    <w:semiHidden/>
    <w:unhideWhenUsed/>
    <w:rsid w:val="00565BCC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565BCC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rsid w:val="00565BCC"/>
    <w:rPr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5BCC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565BCC"/>
    <w:rPr>
      <w:b/>
      <w:bCs/>
      <w:sz w:val="20"/>
      <w:szCs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65BCC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565BCC"/>
    <w:rPr>
      <w:rFonts w:ascii="Segoe UI" w:hAnsi="Segoe UI" w:cs="Segoe UI"/>
      <w:sz w:val="18"/>
      <w:szCs w:val="18"/>
      <w:lang w:val="en-US"/>
    </w:rPr>
  </w:style>
  <w:style w:type="paragraph" w:styleId="Ingenmellomrom">
    <w:name w:val="No Spacing"/>
    <w:uiPriority w:val="1"/>
    <w:qFormat/>
    <w:rsid w:val="00CE474B"/>
    <w:pPr>
      <w:widowControl w:val="0"/>
      <w:spacing w:after="0" w:line="240" w:lineRule="auto"/>
    </w:pPr>
    <w:rPr>
      <w:lang w:val="en-US"/>
    </w:rPr>
  </w:style>
  <w:style w:type="paragraph" w:styleId="Revisjon">
    <w:name w:val="Revision"/>
    <w:hidden/>
    <w:uiPriority w:val="99"/>
    <w:semiHidden/>
    <w:rsid w:val="006D5CE1"/>
    <w:pPr>
      <w:spacing w:after="0" w:line="240" w:lineRule="auto"/>
    </w:pPr>
    <w:rPr>
      <w:lang w:val="en-US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743F0"/>
    <w:rPr>
      <w:rFonts w:asciiTheme="majorHAnsi" w:hAnsiTheme="majorHAnsi" w:eastAsiaTheme="majorEastAsia" w:cstheme="majorBidi"/>
      <w:b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532942"/>
    <w:rPr>
      <w:rFonts w:asciiTheme="majorHAnsi" w:hAnsiTheme="majorHAnsi" w:eastAsiaTheme="majorEastAsia" w:cstheme="majorBidi"/>
      <w:b/>
      <w:sz w:val="24"/>
      <w:szCs w:val="24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7241AA"/>
    <w:rPr>
      <w:rFonts w:asciiTheme="majorHAnsi" w:hAnsiTheme="majorHAnsi" w:eastAsiaTheme="majorEastAsia" w:cstheme="majorBidi"/>
      <w:i/>
      <w:iCs/>
      <w:color w:val="2E74B5" w:themeColor="accent1" w:themeShade="BF"/>
      <w:lang w:val="en-US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7241AA"/>
    <w:rPr>
      <w:rFonts w:asciiTheme="majorHAnsi" w:hAnsiTheme="majorHAnsi" w:eastAsiaTheme="majorEastAsia" w:cstheme="majorBidi"/>
      <w:color w:val="2E74B5" w:themeColor="accent1" w:themeShade="BF"/>
      <w:lang w:val="en-US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7241AA"/>
    <w:rPr>
      <w:rFonts w:asciiTheme="majorHAnsi" w:hAnsiTheme="majorHAnsi" w:eastAsiaTheme="majorEastAsia" w:cstheme="majorBidi"/>
      <w:color w:val="1F4D78" w:themeColor="accent1" w:themeShade="7F"/>
      <w:lang w:val="en-US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7241AA"/>
    <w:rPr>
      <w:rFonts w:asciiTheme="majorHAnsi" w:hAnsiTheme="majorHAnsi" w:eastAsiaTheme="majorEastAsia" w:cstheme="majorBidi"/>
      <w:i/>
      <w:iCs/>
      <w:color w:val="1F4D78" w:themeColor="accent1" w:themeShade="7F"/>
      <w:lang w:val="en-US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7241AA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US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7241AA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US"/>
    </w:rPr>
  </w:style>
  <w:style w:type="table" w:styleId="Tabellrutenett">
    <w:name w:val="Table Grid"/>
    <w:basedOn w:val="Vanligtabell"/>
    <w:uiPriority w:val="39"/>
    <w:rsid w:val="00D37A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23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2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35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glossaryDocument" Target="/word/glossary/document.xml" Id="R30641315c9bd441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26cb5-fc37-4e2b-bb99-cfec24e22a59}"/>
      </w:docPartPr>
      <w:docPartBody>
        <w:p w14:paraId="1C510E3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ytt dokument" ma:contentTypeID="0x010100156486B6A1731B4B8672D9DF87C66400100092F03508767809459780F54211332B53" ma:contentTypeVersion="0" ma:contentTypeDescription="" ma:contentTypeScope="" ma:versionID="bb976515bb82be2fb4a2027572b03227">
  <xsd:schema xmlns:xsd="http://www.w3.org/2001/XMLSchema" xmlns:xs="http://www.w3.org/2001/XMLSchema" xmlns:p="http://schemas.microsoft.com/office/2006/metadata/properties" xmlns:ns2="91276506-5bee-4e0d-ac4f-3b66ffde2ebe" targetNamespace="http://schemas.microsoft.com/office/2006/metadata/properties" ma:root="true" ma:fieldsID="6691ca4f8cef5f11234b5c3ec85bb550" ns2:_="">
    <xsd:import namespace="91276506-5bee-4e0d-ac4f-3b66ffde2ebe"/>
    <xsd:element name="properties">
      <xsd:complexType>
        <xsd:sequence>
          <xsd:element name="documentManagement">
            <xsd:complexType>
              <xsd:all>
                <xsd:element ref="ns2:Oppdragsnummer" minOccurs="0"/>
                <xsd:element ref="ns2:Forretningsprosess" minOccurs="0"/>
                <xsd:element ref="ns2:Forretningsomrade" minOccurs="0"/>
                <xsd:element ref="ns2:Prosjekttype" minOccurs="0"/>
                <xsd:element ref="ns2:Delprosess" minOccurs="0"/>
                <xsd:element ref="ns2:Dokumenttype" minOccurs="0"/>
                <xsd:element ref="ns2:Fagomrade" minOccurs="0"/>
                <xsd:element ref="ns2:Kundenummer" minOccurs="0"/>
                <xsd:element ref="ns2:Attest" minOccurs="0"/>
                <xsd:element ref="ns2:BeskrivelseAvAttesten" minOccurs="0"/>
                <xsd:element ref="ns2:PTL-Inter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6506-5bee-4e0d-ac4f-3b66ffde2ebe" elementFormDefault="qualified">
    <xsd:import namespace="http://schemas.microsoft.com/office/2006/documentManagement/types"/>
    <xsd:import namespace="http://schemas.microsoft.com/office/infopath/2007/PartnerControls"/>
    <xsd:element name="Oppdragsnummer" ma:index="2" nillable="true" ma:displayName="Oppdragsnummer" ma:hidden="true" ma:internalName="Oppdragsnummer" ma:readOnly="false">
      <xsd:simpleType>
        <xsd:restriction base="dms:Text">
          <xsd:maxLength value="255"/>
        </xsd:restriction>
      </xsd:simpleType>
    </xsd:element>
    <xsd:element name="Forretningsprosess" ma:index="3" nillable="true" ma:displayName="Forretningsprosess" ma:hidden="true" ma:internalName="Forretningsprosess" ma:readOnly="false">
      <xsd:simpleType>
        <xsd:restriction base="dms:Text">
          <xsd:maxLength value="255"/>
        </xsd:restriction>
      </xsd:simpleType>
    </xsd:element>
    <xsd:element name="Forretningsomrade" ma:index="4" nillable="true" ma:displayName="Forretningsområde" ma:hidden="true" ma:list="{5ce10c89-4795-4578-b993-eda94dab68ae}" ma:internalName="Forretningsomrade" ma:readOnly="false" ma:showField="Title" ma:web="91276506-5bee-4e0d-ac4f-3b66ffde2ebe">
      <xsd:simpleType>
        <xsd:restriction base="dms:Lookup"/>
      </xsd:simpleType>
    </xsd:element>
    <xsd:element name="Prosjekttype" ma:index="5" nillable="true" ma:displayName="Prosjekttype" ma:hidden="true" ma:list="{549c2177-1904-4bee-bbf3-118211c8e0c0}" ma:internalName="Prosjekttype" ma:readOnly="false" ma:showField="Title" ma:web="91276506-5bee-4e0d-ac4f-3b66ffde2ebe">
      <xsd:simpleType>
        <xsd:restriction base="dms:Lookup"/>
      </xsd:simpleType>
    </xsd:element>
    <xsd:element name="Delprosess" ma:index="6" nillable="true" ma:displayName="Delprosess" ma:hidden="true" ma:list="{af1e30ad-8a84-48f4-986c-d1312f4582a6}" ma:internalName="Delprosess" ma:readOnly="false" ma:showField="Title" ma:web="91276506-5bee-4e0d-ac4f-3b66ffde2ebe">
      <xsd:simpleType>
        <xsd:restriction base="dms:Lookup"/>
      </xsd:simpleType>
    </xsd:element>
    <xsd:element name="Dokumenttype" ma:index="7" nillable="true" ma:displayName="Dokumenttype" ma:list="{eef62aee-1aea-4197-af53-cc105d7e8ce5}" ma:internalName="Dokumenttype" ma:showField="Title" ma:web="91276506-5bee-4e0d-ac4f-3b66ffde2ebe">
      <xsd:simpleType>
        <xsd:restriction base="dms:Lookup"/>
      </xsd:simpleType>
    </xsd:element>
    <xsd:element name="Fagomrade" ma:index="14" nillable="true" ma:displayName="Fagområde" ma:hidden="true" ma:list="{1bba2c05-c159-4025-9bf8-e1ef2266a8ff}" ma:internalName="Fagomrade" ma:readOnly="false" ma:showField="Title" ma:web="91276506-5bee-4e0d-ac4f-3b66ffde2ebe">
      <xsd:simpleType>
        <xsd:restriction base="dms:Lookup"/>
      </xsd:simpleType>
    </xsd:element>
    <xsd:element name="Kundenummer" ma:index="15" nillable="true" ma:displayName="Kundenummer" ma:hidden="true" ma:internalName="Kundenummer" ma:readOnly="false">
      <xsd:simpleType>
        <xsd:restriction base="dms:Text">
          <xsd:maxLength value="255"/>
        </xsd:restriction>
      </xsd:simpleType>
    </xsd:element>
    <xsd:element name="Attest" ma:index="16" nillable="true" ma:displayName="Attest" ma:default="0" ma:description="Hak av for å vise dokumentet i listen over Sluttattest oppdrag" ma:internalName="Attest">
      <xsd:simpleType>
        <xsd:restriction base="dms:Boolean"/>
      </xsd:simpleType>
    </xsd:element>
    <xsd:element name="BeskrivelseAvAttesten" ma:index="17" nillable="true" ma:displayName="Beskrivelse av attesten" ma:description="Informasjon om attesten for bruk i samlet visning av alle attester" ma:internalName="BeskrivelseAvAttesten">
      <xsd:simpleType>
        <xsd:restriction base="dms:Text">
          <xsd:maxLength value="255"/>
        </xsd:restriction>
      </xsd:simpleType>
    </xsd:element>
    <xsd:element name="PTL-Internt" ma:index="18" nillable="true" ma:displayName="PTL-Internt" ma:default="0" ma:description="Velg  Ja dersom du vil at dette dokumentet bare skal bli tilgjengelig for de som er registrert i gruppen PTL-Internt på området." ma:internalName="PTL_x002d_Inter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sjekttype xmlns="91276506-5bee-4e0d-ac4f-3b66ffde2ebe" xsi:nil="true"/>
    <Attest xmlns="91276506-5bee-4e0d-ac4f-3b66ffde2ebe">false</Attest>
    <PTL-Internt xmlns="91276506-5bee-4e0d-ac4f-3b66ffde2ebe">false</PTL-Internt>
    <Oppdragsnummer xmlns="91276506-5bee-4e0d-ac4f-3b66ffde2ebe" xsi:nil="true"/>
    <Fagomrade xmlns="91276506-5bee-4e0d-ac4f-3b66ffde2ebe" xsi:nil="true"/>
    <Forretningsomrade xmlns="91276506-5bee-4e0d-ac4f-3b66ffde2ebe" xsi:nil="true"/>
    <Delprosess xmlns="91276506-5bee-4e0d-ac4f-3b66ffde2ebe" xsi:nil="true"/>
    <Forretningsprosess xmlns="91276506-5bee-4e0d-ac4f-3b66ffde2ebe" xsi:nil="true"/>
    <Dokumenttype xmlns="91276506-5bee-4e0d-ac4f-3b66ffde2ebe" xsi:nil="true"/>
    <BeskrivelseAvAttesten xmlns="91276506-5bee-4e0d-ac4f-3b66ffde2ebe" xsi:nil="true"/>
    <Kundenummer xmlns="91276506-5bee-4e0d-ac4f-3b66ffde2e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2B3D-66D9-47B7-AC46-A0BE077AB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6506-5bee-4e0d-ac4f-3b66ffde2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E8FA6-73E0-487D-BC9F-79F6C5EB9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1DBB7-8690-4668-824E-98A4BF990C54}">
  <ds:schemaRefs>
    <ds:schemaRef ds:uri="http://www.w3.org/XML/1998/namespace"/>
    <ds:schemaRef ds:uri="http://purl.org/dc/elements/1.1/"/>
    <ds:schemaRef ds:uri="http://purl.org/dc/dcmitype/"/>
    <ds:schemaRef ds:uri="91276506-5bee-4e0d-ac4f-3b66ffde2eb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87E830-C203-443A-9A35-6D9DB543CDF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Gjestebruker</lastModifiedBy>
  <revision>2</revision>
  <dcterms:created xsi:type="dcterms:W3CDTF">2019-04-29T11:57:00.0000000Z</dcterms:created>
  <dcterms:modified xsi:type="dcterms:W3CDTF">2019-05-06T17:44:23.7514421Z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0x010100156486B6A1731B4B8672D9DF87C66400100092F03508767809459780F54211332B53</vt:lpwstr>
  </property>
</Properties>
</file>